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558"/>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b w:val="0"/>
          <w:sz w:val="28"/>
          <w:szCs w:val="28"/>
          <w:rtl w:val="0"/>
        </w:rPr>
        <w:t xml:space="preserve">T</w:t>
      </w:r>
      <w:r w:rsidDel="00000000" w:rsidR="00000000" w:rsidRPr="00000000">
        <w:rPr>
          <w:rFonts w:ascii="Times New Roman" w:cs="Times New Roman" w:eastAsia="Times New Roman" w:hAnsi="Times New Roman"/>
          <w:b w:val="1"/>
          <w:sz w:val="28"/>
          <w:szCs w:val="28"/>
          <w:rtl w:val="0"/>
        </w:rPr>
        <w:t xml:space="preserve">itle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rtl w:val="0"/>
        </w:rPr>
        <w:t xml:space="preserve">Times new roman, font size 14</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2">
      <w:pPr>
        <w:widowControl w:val="0"/>
        <w:spacing w:after="0" w:line="239" w:lineRule="auto"/>
        <w:ind w:left="40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Presenting Author</w:t>
      </w:r>
      <w:r w:rsidDel="00000000" w:rsidR="00000000" w:rsidRPr="00000000">
        <w:rPr>
          <w:rFonts w:ascii="Times New Roman" w:cs="Times New Roman" w:eastAsia="Times New Roman" w:hAnsi="Times New Roman"/>
          <w:b w:val="1"/>
          <w:sz w:val="24"/>
          <w:szCs w:val="24"/>
          <w:u w:val="single"/>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Co-Authors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(Times new roman, font size 12)</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Department, Organisation, Address, City, Country </w:t>
      </w:r>
      <w:r w:rsidDel="00000000" w:rsidR="00000000" w:rsidRPr="00000000">
        <w:rPr>
          <w:rFonts w:ascii="Times New Roman" w:cs="Times New Roman" w:eastAsia="Times New Roman" w:hAnsi="Times New Roman"/>
          <w:b w:val="1"/>
          <w:i w:val="1"/>
          <w:color w:val="000000"/>
          <w:rtl w:val="0"/>
        </w:rPr>
        <w:t xml:space="preserve">(Italic, Times new roman, font size 11)</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*Corresponding Author E-mail: </w:t>
      </w:r>
      <w:r w:rsidDel="00000000" w:rsidR="00000000" w:rsidRPr="00000000">
        <w:rPr>
          <w:rFonts w:ascii="Times New Roman" w:cs="Times New Roman" w:eastAsia="Times New Roman" w:hAnsi="Times New Roman"/>
          <w:color w:val="000000"/>
          <w:sz w:val="20"/>
          <w:szCs w:val="20"/>
          <w:rtl w:val="0"/>
        </w:rPr>
        <w:t xml:space="preserve">(Times new roman, font size 10) (only one)</w:t>
      </w:r>
      <w:r w:rsidDel="00000000" w:rsidR="00000000" w:rsidRPr="00000000">
        <w:rPr>
          <w:rtl w:val="0"/>
        </w:rPr>
      </w:r>
    </w:p>
    <w:p w:rsidR="00000000" w:rsidDel="00000000" w:rsidP="00000000" w:rsidRDefault="00000000" w:rsidRPr="00000000" w14:paraId="00000006">
      <w:pPr>
        <w:widowControl w:val="0"/>
        <w:spacing w:after="0" w:line="239" w:lineRule="auto"/>
        <w:ind w:left="40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widowControl w:val="0"/>
        <w:spacing w:after="0" w:line="239" w:lineRule="auto"/>
        <w:ind w:left="40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u w:val="single"/>
          <w:rtl w:val="0"/>
        </w:rPr>
        <w:t xml:space="preserve">ABSTRACT</w:t>
      </w:r>
      <w:r w:rsidDel="00000000" w:rsidR="00000000" w:rsidRPr="00000000">
        <w:rPr>
          <w:rFonts w:ascii="Times New Roman" w:cs="Times New Roman" w:eastAsia="Times New Roman" w:hAnsi="Times New Roman"/>
          <w:b w:val="1"/>
          <w:color w:val="000000"/>
          <w:sz w:val="20"/>
          <w:szCs w:val="20"/>
          <w:rtl w:val="0"/>
        </w:rPr>
        <w:t xml:space="preserve"> (Times new roman, font size 11) (Max. </w:t>
      </w:r>
      <w:r w:rsidDel="00000000" w:rsidR="00000000" w:rsidRPr="00000000">
        <w:rPr>
          <w:rFonts w:ascii="Times New Roman" w:cs="Times New Roman" w:eastAsia="Times New Roman" w:hAnsi="Times New Roman"/>
          <w:b w:val="1"/>
          <w:sz w:val="20"/>
          <w:szCs w:val="20"/>
          <w:rtl w:val="0"/>
        </w:rPr>
        <w:t xml:space="preserve">1 page</w:t>
      </w:r>
      <w:r w:rsidDel="00000000" w:rsidR="00000000" w:rsidRPr="00000000">
        <w:rPr>
          <w:rFonts w:ascii="Times New Roman" w:cs="Times New Roman" w:eastAsia="Times New Roman" w:hAnsi="Times New Roman"/>
          <w:b w:val="1"/>
          <w:color w:val="000000"/>
          <w:sz w:val="20"/>
          <w:szCs w:val="20"/>
          <w:rtl w:val="0"/>
        </w:rPr>
        <w:t xml:space="preserve">)</w:t>
      </w:r>
    </w:p>
    <w:p w:rsidR="00000000" w:rsidDel="00000000" w:rsidP="00000000" w:rsidRDefault="00000000" w:rsidRPr="00000000" w14:paraId="00000008">
      <w:pPr>
        <w:widowControl w:val="0"/>
        <w:numPr>
          <w:ilvl w:val="0"/>
          <w:numId w:val="1"/>
        </w:numPr>
        <w:spacing w:after="0" w:line="239" w:lineRule="auto"/>
        <w:ind w:left="720" w:hanging="360"/>
        <w:jc w:val="center"/>
        <w:rPr>
          <w:rFonts w:ascii="Times New Roman" w:cs="Times New Roman" w:eastAsia="Times New Roman" w:hAnsi="Times New Roman"/>
          <w:b w:val="1"/>
          <w:sz w:val="20"/>
          <w:szCs w:val="20"/>
          <w:u w:val="none"/>
        </w:rPr>
      </w:pPr>
      <w:r w:rsidDel="00000000" w:rsidR="00000000" w:rsidRPr="00000000">
        <w:rPr>
          <w:rtl w:val="0"/>
        </w:rPr>
      </w:r>
    </w:p>
    <w:p w:rsidR="00000000" w:rsidDel="00000000" w:rsidP="00000000" w:rsidRDefault="00000000" w:rsidRPr="00000000" w14:paraId="00000009">
      <w:pPr>
        <w:widowControl w:val="0"/>
        <w:spacing w:after="0" w:line="237" w:lineRule="auto"/>
        <w:ind w:right="-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Conclave is an event organized by the Students’ Academic Board (SAB) of Indian Institute of Technology Guwahati (IITG). Started in 2015, Research Conclave has become a veritable platform to nurture the young minds towards research, innovation and entrepreneurship and intends to bring the undivided attention of the students towards both industries and academia to redress the academic research challenges, concerns of the entire student community and upcoming entrepreneurs around the globe. It is a forum to harness innovative minds of current society by taking innovations made in research to their actual implementation in the industries. Research Conclave aims to be the catalyst which builds leaders through holistic, transformable and innovative ideas. </w:t>
      </w:r>
    </w:p>
    <w:p w:rsidR="00000000" w:rsidDel="00000000" w:rsidP="00000000" w:rsidRDefault="00000000" w:rsidRPr="00000000" w14:paraId="0000000A">
      <w:pPr>
        <w:widowControl w:val="0"/>
        <w:spacing w:after="0" w:line="237" w:lineRule="auto"/>
        <w:ind w:right="-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Conclave has gone from strength to strength since its inception and now boasts of being one of the largest of its kind in India with the 2019 edition witnessing participants from over 30 states and union territories of our country.</w:t>
      </w:r>
    </w:p>
    <w:p w:rsidR="00000000" w:rsidDel="00000000" w:rsidP="00000000" w:rsidRDefault="00000000" w:rsidRPr="00000000" w14:paraId="0000000B">
      <w:pPr>
        <w:widowControl w:val="0"/>
        <w:spacing w:after="0" w:line="237" w:lineRule="auto"/>
        <w:ind w:right="-46"/>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widowControl w:val="0"/>
        <w:spacing w:after="0" w:line="237" w:lineRule="auto"/>
        <w:ind w:right="-46"/>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spacing w:after="0" w:line="237" w:lineRule="auto"/>
        <w:ind w:right="-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Keyword1; Keyword2; Keyword3; Keyword4; (Maximum 4).</w:t>
      </w:r>
    </w:p>
    <w:p w:rsidR="00000000" w:rsidDel="00000000" w:rsidP="00000000" w:rsidRDefault="00000000" w:rsidRPr="00000000" w14:paraId="0000000E">
      <w:pPr>
        <w:widowControl w:val="0"/>
        <w:spacing w:after="0" w:line="237" w:lineRule="auto"/>
        <w:ind w:right="-4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after="0" w:line="237" w:lineRule="auto"/>
        <w:ind w:right="-4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after="0" w:line="239" w:lineRule="auto"/>
        <w:ind w:left="400"/>
        <w:jc w:val="center"/>
        <w:rPr>
          <w:rFonts w:ascii="Times New Roman" w:cs="Times New Roman" w:eastAsia="Times New Roman" w:hAnsi="Times New Roman"/>
          <w:b w:val="1"/>
          <w:color w:val="00000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