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9F3C" w14:textId="77777777" w:rsidR="00B556A4" w:rsidRPr="00A20CA6" w:rsidRDefault="00B556A4" w:rsidP="00B556A4">
      <w:pPr>
        <w:spacing w:after="0" w:line="240" w:lineRule="auto"/>
        <w:jc w:val="center"/>
        <w:rPr>
          <w:rFonts w:ascii="Times New Roman" w:hAnsi="Times New Roman"/>
          <w:b/>
          <w:sz w:val="28"/>
          <w:szCs w:val="28"/>
          <w:highlight w:val="yellow"/>
        </w:rPr>
      </w:pPr>
      <w:r>
        <w:rPr>
          <w:rFonts w:ascii="Times New Roman" w:hAnsi="Times New Roman"/>
          <w:b/>
          <w:sz w:val="28"/>
          <w:szCs w:val="28"/>
        </w:rPr>
        <w:t xml:space="preserve">Title </w:t>
      </w:r>
      <w:r w:rsidRPr="00DE4AE7">
        <w:rPr>
          <w:rFonts w:ascii="Times New Roman" w:hAnsi="Times New Roman"/>
          <w:b/>
          <w:sz w:val="28"/>
          <w:szCs w:val="28"/>
          <w:highlight w:val="yellow"/>
        </w:rPr>
        <w:t>(14 font bold</w:t>
      </w:r>
      <w:r>
        <w:rPr>
          <w:rFonts w:ascii="Times New Roman" w:hAnsi="Times New Roman"/>
          <w:b/>
          <w:sz w:val="28"/>
          <w:szCs w:val="28"/>
          <w:highlight w:val="yellow"/>
        </w:rPr>
        <w:t>, centered</w:t>
      </w:r>
      <w:r w:rsidRPr="00DE4AE7">
        <w:rPr>
          <w:rFonts w:ascii="Times New Roman" w:hAnsi="Times New Roman"/>
          <w:b/>
          <w:sz w:val="28"/>
          <w:szCs w:val="28"/>
          <w:highlight w:val="yellow"/>
        </w:rPr>
        <w:t>)</w:t>
      </w:r>
      <w:r>
        <w:rPr>
          <w:rFonts w:ascii="Times New Roman" w:hAnsi="Times New Roman"/>
          <w:b/>
          <w:sz w:val="28"/>
          <w:szCs w:val="28"/>
        </w:rPr>
        <w:t xml:space="preserve"> </w:t>
      </w:r>
    </w:p>
    <w:p w14:paraId="5A5880EF" w14:textId="77777777" w:rsidR="00B556A4" w:rsidRPr="00C31549" w:rsidRDefault="00B556A4" w:rsidP="00B556A4">
      <w:pPr>
        <w:spacing w:after="0" w:line="240" w:lineRule="auto"/>
        <w:jc w:val="center"/>
        <w:rPr>
          <w:rFonts w:ascii="Times New Roman" w:hAnsi="Times New Roman"/>
          <w:sz w:val="24"/>
          <w:szCs w:val="24"/>
        </w:rPr>
      </w:pPr>
      <w:r>
        <w:rPr>
          <w:rFonts w:ascii="Times New Roman" w:hAnsi="Times New Roman"/>
          <w:sz w:val="24"/>
          <w:szCs w:val="24"/>
          <w:u w:val="single"/>
        </w:rPr>
        <w:t>Presenting Author</w:t>
      </w:r>
      <w:r w:rsidRPr="00FF7AFA">
        <w:rPr>
          <w:rFonts w:ascii="Times New Roman" w:hAnsi="Times New Roman"/>
          <w:sz w:val="24"/>
          <w:szCs w:val="24"/>
          <w:u w:val="single"/>
        </w:rPr>
        <w:t>,</w:t>
      </w:r>
      <w:r>
        <w:rPr>
          <w:rFonts w:ascii="Times New Roman" w:hAnsi="Times New Roman"/>
          <w:sz w:val="24"/>
          <w:szCs w:val="24"/>
        </w:rPr>
        <w:t xml:space="preserve"> Corresponding Author* </w:t>
      </w:r>
      <w:r w:rsidRPr="00DE4AE7">
        <w:rPr>
          <w:rFonts w:ascii="Times New Roman" w:hAnsi="Times New Roman"/>
          <w:sz w:val="24"/>
          <w:szCs w:val="24"/>
          <w:highlight w:val="yellow"/>
        </w:rPr>
        <w:t>(12 font normal)</w:t>
      </w:r>
    </w:p>
    <w:p w14:paraId="10573D40" w14:textId="77777777" w:rsidR="00B556A4" w:rsidRDefault="00B556A4" w:rsidP="00B556A4">
      <w:pPr>
        <w:spacing w:after="0" w:line="240" w:lineRule="auto"/>
        <w:jc w:val="center"/>
        <w:rPr>
          <w:rFonts w:ascii="Times New Roman" w:hAnsi="Times New Roman"/>
          <w:sz w:val="20"/>
          <w:szCs w:val="20"/>
        </w:rPr>
      </w:pPr>
      <w:r w:rsidRPr="00E2052F">
        <w:rPr>
          <w:rFonts w:ascii="Times New Roman" w:hAnsi="Times New Roman"/>
          <w:i/>
          <w:sz w:val="20"/>
          <w:szCs w:val="20"/>
        </w:rPr>
        <w:t>Department, Institute, Place, State – Postal code, Country</w:t>
      </w:r>
      <w:r>
        <w:rPr>
          <w:rFonts w:ascii="Times New Roman" w:hAnsi="Times New Roman"/>
          <w:sz w:val="20"/>
          <w:szCs w:val="20"/>
        </w:rPr>
        <w:t xml:space="preserve"> </w:t>
      </w:r>
      <w:r w:rsidRPr="00DE4AE7">
        <w:rPr>
          <w:rFonts w:ascii="Times New Roman" w:hAnsi="Times New Roman"/>
          <w:sz w:val="24"/>
          <w:szCs w:val="24"/>
          <w:highlight w:val="yellow"/>
        </w:rPr>
        <w:t xml:space="preserve">(10 font </w:t>
      </w:r>
      <w:r>
        <w:rPr>
          <w:rFonts w:ascii="Times New Roman" w:hAnsi="Times New Roman"/>
          <w:sz w:val="24"/>
          <w:szCs w:val="24"/>
          <w:highlight w:val="yellow"/>
        </w:rPr>
        <w:t>Italic</w:t>
      </w:r>
      <w:r w:rsidRPr="00DE4AE7">
        <w:rPr>
          <w:rFonts w:ascii="Times New Roman" w:hAnsi="Times New Roman"/>
          <w:sz w:val="24"/>
          <w:szCs w:val="24"/>
          <w:highlight w:val="yellow"/>
        </w:rPr>
        <w:t>)</w:t>
      </w:r>
    </w:p>
    <w:p w14:paraId="7DD56D5A" w14:textId="77777777" w:rsidR="00B556A4" w:rsidRPr="00646087" w:rsidRDefault="00B556A4" w:rsidP="00B556A4">
      <w:pPr>
        <w:spacing w:after="0" w:line="240" w:lineRule="auto"/>
        <w:jc w:val="center"/>
        <w:rPr>
          <w:rFonts w:ascii="Times New Roman" w:hAnsi="Times New Roman"/>
          <w:sz w:val="20"/>
          <w:szCs w:val="20"/>
        </w:rPr>
      </w:pPr>
      <w:r w:rsidRPr="00646087">
        <w:rPr>
          <w:rFonts w:ascii="Times New Roman" w:hAnsi="Times New Roman"/>
          <w:sz w:val="20"/>
          <w:szCs w:val="20"/>
        </w:rPr>
        <w:t xml:space="preserve"> (</w:t>
      </w:r>
      <w:r>
        <w:rPr>
          <w:rFonts w:ascii="Times New Roman" w:hAnsi="Times New Roman"/>
          <w:sz w:val="20"/>
          <w:szCs w:val="20"/>
        </w:rPr>
        <w:t>Email id of the corresponding author</w:t>
      </w:r>
      <w:r w:rsidRPr="00646087">
        <w:rPr>
          <w:rFonts w:ascii="Times New Roman" w:hAnsi="Times New Roman"/>
          <w:sz w:val="20"/>
          <w:szCs w:val="20"/>
        </w:rPr>
        <w:t>)</w:t>
      </w:r>
      <w:r>
        <w:rPr>
          <w:rFonts w:ascii="Times New Roman" w:hAnsi="Times New Roman"/>
          <w:sz w:val="20"/>
          <w:szCs w:val="20"/>
        </w:rPr>
        <w:t xml:space="preserve"> </w:t>
      </w:r>
      <w:r w:rsidRPr="00DE4AE7">
        <w:rPr>
          <w:rFonts w:ascii="Times New Roman" w:hAnsi="Times New Roman"/>
          <w:sz w:val="24"/>
          <w:szCs w:val="24"/>
          <w:highlight w:val="yellow"/>
        </w:rPr>
        <w:t>(10 font normal)</w:t>
      </w:r>
    </w:p>
    <w:p w14:paraId="7FD1233B" w14:textId="77777777" w:rsidR="00B556A4" w:rsidRDefault="00B556A4" w:rsidP="00B556A4">
      <w:pPr>
        <w:spacing w:after="0" w:line="240" w:lineRule="auto"/>
        <w:jc w:val="center"/>
        <w:rPr>
          <w:rFonts w:ascii="Times New Roman" w:hAnsi="Times New Roman"/>
          <w:sz w:val="20"/>
          <w:szCs w:val="20"/>
        </w:rPr>
      </w:pPr>
    </w:p>
    <w:p w14:paraId="15419349" w14:textId="77777777" w:rsidR="00B556A4" w:rsidRDefault="00B556A4" w:rsidP="00B556A4">
      <w:pPr>
        <w:spacing w:after="0" w:line="240" w:lineRule="auto"/>
        <w:jc w:val="both"/>
        <w:rPr>
          <w:rFonts w:ascii="Times New Roman" w:eastAsia="Times New Roman" w:hAnsi="Times New Roman"/>
          <w:sz w:val="24"/>
          <w:szCs w:val="24"/>
        </w:rPr>
      </w:pPr>
    </w:p>
    <w:p w14:paraId="0FBC0CF2" w14:textId="77777777" w:rsidR="00B556A4" w:rsidRPr="00E2052F" w:rsidRDefault="00B556A4" w:rsidP="00B556A4">
      <w:pPr>
        <w:spacing w:after="0" w:line="240" w:lineRule="auto"/>
        <w:jc w:val="both"/>
        <w:rPr>
          <w:rFonts w:ascii="Times New Roman" w:hAnsi="Times New Roman"/>
          <w:sz w:val="20"/>
          <w:szCs w:val="20"/>
        </w:rPr>
      </w:pPr>
      <w:r>
        <w:rPr>
          <w:rFonts w:ascii="Times New Roman" w:hAnsi="Times New Roman"/>
          <w:sz w:val="24"/>
          <w:szCs w:val="24"/>
        </w:rPr>
        <w:tab/>
      </w:r>
      <w:r w:rsidRPr="00E2052F">
        <w:rPr>
          <w:rFonts w:ascii="Times New Roman" w:hAnsi="Times New Roman"/>
          <w:sz w:val="20"/>
          <w:szCs w:val="20"/>
        </w:rPr>
        <w:t>Columnar phases formed by the stacking of disc-like molecules with an intimate π-π overlap forms a one-dimensional pathway for the anisotropic charge migration along the columns.</w:t>
      </w:r>
      <w:r>
        <w:rPr>
          <w:rFonts w:ascii="Times New Roman" w:hAnsi="Times New Roman"/>
          <w:sz w:val="20"/>
          <w:szCs w:val="20"/>
        </w:rPr>
        <w:t>[1]</w:t>
      </w:r>
      <w:r w:rsidRPr="00E2052F">
        <w:rPr>
          <w:rFonts w:ascii="Times New Roman" w:hAnsi="Times New Roman"/>
          <w:sz w:val="20"/>
          <w:szCs w:val="20"/>
        </w:rPr>
        <w:t xml:space="preserve"> This has a great potential in organic electronic devices to be utilized as an active semiconducting layer in comparison to the organic single crystals or amorphous polymers in terms of processability, ease of handling and high charge carrier mobility. Intelligent molecular engineering of the perylene core resulted in the tuning of the physical properties and self-assembly behavior and has shown great potential for the fabrication of organic electronic devices like solar cells, light emitting diodes and field effect transistors</w:t>
      </w:r>
      <w:r>
        <w:rPr>
          <w:rFonts w:ascii="Times New Roman" w:hAnsi="Times New Roman"/>
          <w:sz w:val="20"/>
          <w:szCs w:val="20"/>
        </w:rPr>
        <w:t>.[2]</w:t>
      </w:r>
      <w:r w:rsidRPr="00E2052F">
        <w:rPr>
          <w:rFonts w:ascii="Times New Roman" w:hAnsi="Times New Roman"/>
          <w:sz w:val="20"/>
          <w:szCs w:val="20"/>
        </w:rPr>
        <w:t xml:space="preserve"> In this presentation we are going to review our efforts with perylene molecule towards the application in organic electronics.</w:t>
      </w:r>
    </w:p>
    <w:p w14:paraId="3C4966F2" w14:textId="77777777" w:rsidR="00B556A4" w:rsidRPr="00E2052F" w:rsidRDefault="00B556A4" w:rsidP="00B556A4">
      <w:pPr>
        <w:spacing w:after="0" w:line="240" w:lineRule="auto"/>
        <w:jc w:val="both"/>
        <w:rPr>
          <w:rFonts w:ascii="Times New Roman" w:eastAsia="Times New Roman" w:hAnsi="Times New Roman"/>
          <w:sz w:val="20"/>
          <w:szCs w:val="20"/>
        </w:rPr>
      </w:pPr>
    </w:p>
    <w:p w14:paraId="66FF333E" w14:textId="77777777" w:rsidR="00B556A4" w:rsidRPr="00E2052F" w:rsidRDefault="00B556A4" w:rsidP="00B556A4">
      <w:pPr>
        <w:spacing w:after="0" w:line="240" w:lineRule="auto"/>
        <w:jc w:val="center"/>
        <w:rPr>
          <w:rFonts w:ascii="Times New Roman" w:eastAsia="Times New Roman" w:hAnsi="Times New Roman"/>
          <w:sz w:val="20"/>
          <w:szCs w:val="20"/>
        </w:rPr>
      </w:pPr>
      <w:r>
        <w:rPr>
          <w:rFonts w:ascii="Times New Roman" w:eastAsia="Times New Roman" w:hAnsi="Times New Roman"/>
          <w:noProof/>
          <w:sz w:val="20"/>
          <w:szCs w:val="20"/>
        </w:rPr>
        <w:drawing>
          <wp:inline distT="0" distB="0" distL="0" distR="0" wp14:anchorId="3003FEE4" wp14:editId="3ED5855F">
            <wp:extent cx="1739544" cy="1684962"/>
            <wp:effectExtent l="0" t="0" r="635" b="4445"/>
            <wp:docPr id="776792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92608" name="Picture 776792608"/>
                    <pic:cNvPicPr/>
                  </pic:nvPicPr>
                  <pic:blipFill>
                    <a:blip r:embed="rId8"/>
                    <a:stretch>
                      <a:fillRect/>
                    </a:stretch>
                  </pic:blipFill>
                  <pic:spPr>
                    <a:xfrm>
                      <a:off x="0" y="0"/>
                      <a:ext cx="1848953" cy="1790938"/>
                    </a:xfrm>
                    <a:prstGeom prst="rect">
                      <a:avLst/>
                    </a:prstGeom>
                  </pic:spPr>
                </pic:pic>
              </a:graphicData>
            </a:graphic>
          </wp:inline>
        </w:drawing>
      </w:r>
    </w:p>
    <w:p w14:paraId="675DCFDA" w14:textId="77777777" w:rsidR="00B556A4" w:rsidRPr="00E2052F" w:rsidRDefault="00B556A4" w:rsidP="00B556A4">
      <w:pPr>
        <w:spacing w:after="0" w:line="240" w:lineRule="auto"/>
        <w:jc w:val="both"/>
        <w:rPr>
          <w:rFonts w:ascii="Times New Roman" w:eastAsia="Times New Roman" w:hAnsi="Times New Roman"/>
          <w:sz w:val="20"/>
          <w:szCs w:val="20"/>
        </w:rPr>
      </w:pPr>
    </w:p>
    <w:p w14:paraId="14FBC17A" w14:textId="77777777" w:rsidR="00B556A4" w:rsidRPr="00E2052F" w:rsidRDefault="00B556A4" w:rsidP="00B556A4">
      <w:pPr>
        <w:spacing w:after="0" w:line="240" w:lineRule="auto"/>
        <w:jc w:val="center"/>
        <w:rPr>
          <w:rFonts w:ascii="Times New Roman" w:eastAsia="Times New Roman" w:hAnsi="Times New Roman"/>
          <w:sz w:val="20"/>
          <w:szCs w:val="20"/>
        </w:rPr>
      </w:pPr>
      <w:r w:rsidRPr="00E2052F">
        <w:rPr>
          <w:rFonts w:ascii="Times New Roman" w:eastAsia="Times New Roman" w:hAnsi="Times New Roman"/>
          <w:b/>
          <w:sz w:val="20"/>
          <w:szCs w:val="20"/>
        </w:rPr>
        <w:t>Figure 1</w:t>
      </w:r>
      <w:r w:rsidRPr="00E2052F">
        <w:rPr>
          <w:rFonts w:ascii="Times New Roman" w:eastAsia="Times New Roman" w:hAnsi="Times New Roman"/>
          <w:sz w:val="20"/>
          <w:szCs w:val="20"/>
        </w:rPr>
        <w:t>.</w:t>
      </w:r>
      <w:r w:rsidRPr="00E2052F">
        <w:rPr>
          <w:rFonts w:ascii="Times New Roman" w:eastAsia="Times New Roman" w:hAnsi="Times New Roman"/>
          <w:sz w:val="20"/>
          <w:szCs w:val="20"/>
          <w:vertAlign w:val="superscript"/>
        </w:rPr>
        <w:t xml:space="preserve"> </w:t>
      </w:r>
      <w:r w:rsidRPr="00E2052F">
        <w:rPr>
          <w:rFonts w:ascii="Times New Roman" w:eastAsia="Times New Roman" w:hAnsi="Times New Roman"/>
          <w:sz w:val="20"/>
          <w:szCs w:val="20"/>
        </w:rPr>
        <w:t xml:space="preserve"> Graphical abstract of </w:t>
      </w:r>
      <w:r>
        <w:rPr>
          <w:rFonts w:ascii="Times New Roman" w:eastAsia="Times New Roman" w:hAnsi="Times New Roman"/>
          <w:sz w:val="20"/>
          <w:szCs w:val="20"/>
        </w:rPr>
        <w:t>your work (</w:t>
      </w:r>
      <w:r w:rsidRPr="00E2052F">
        <w:rPr>
          <w:rFonts w:ascii="Times New Roman" w:eastAsia="Times New Roman" w:hAnsi="Times New Roman"/>
          <w:sz w:val="20"/>
          <w:szCs w:val="20"/>
          <w:highlight w:val="yellow"/>
        </w:rPr>
        <w:t>10 font)</w:t>
      </w:r>
    </w:p>
    <w:p w14:paraId="193A32A6" w14:textId="77777777" w:rsidR="00B556A4" w:rsidRPr="00E2052F" w:rsidRDefault="00B556A4" w:rsidP="00B556A4">
      <w:pPr>
        <w:spacing w:after="0" w:line="240" w:lineRule="auto"/>
        <w:jc w:val="both"/>
        <w:rPr>
          <w:rFonts w:ascii="Times New Roman" w:eastAsia="Times New Roman" w:hAnsi="Times New Roman"/>
          <w:sz w:val="20"/>
          <w:szCs w:val="20"/>
        </w:rPr>
      </w:pPr>
    </w:p>
    <w:p w14:paraId="68B5CF29" w14:textId="7B93764E" w:rsidR="00B556A4" w:rsidRPr="00E2052F" w:rsidRDefault="00B556A4" w:rsidP="00B556A4">
      <w:pPr>
        <w:spacing w:after="0" w:line="240" w:lineRule="auto"/>
        <w:jc w:val="both"/>
        <w:rPr>
          <w:rFonts w:ascii="Times New Roman" w:eastAsia="Times New Roman" w:hAnsi="Times New Roman"/>
          <w:sz w:val="20"/>
          <w:szCs w:val="20"/>
        </w:rPr>
      </w:pPr>
      <w:r w:rsidRPr="00E2052F">
        <w:rPr>
          <w:rFonts w:ascii="Times New Roman" w:eastAsia="Times New Roman" w:hAnsi="Times New Roman"/>
          <w:sz w:val="20"/>
          <w:szCs w:val="20"/>
        </w:rPr>
        <w:tab/>
      </w:r>
      <w:proofErr w:type="gramStart"/>
      <w:r w:rsidRPr="00E2052F">
        <w:rPr>
          <w:rFonts w:ascii="Times New Roman" w:eastAsia="Times New Roman" w:hAnsi="Times New Roman"/>
          <w:sz w:val="20"/>
          <w:szCs w:val="20"/>
        </w:rPr>
        <w:t>Firstly</w:t>
      </w:r>
      <w:proofErr w:type="gramEnd"/>
      <w:r w:rsidRPr="00E2052F">
        <w:rPr>
          <w:rFonts w:ascii="Times New Roman" w:eastAsia="Times New Roman" w:hAnsi="Times New Roman"/>
          <w:sz w:val="20"/>
          <w:szCs w:val="20"/>
        </w:rPr>
        <w:t xml:space="preserve"> we have introduced hetero-atoms in the </w:t>
      </w:r>
      <w:r w:rsidRPr="00E2052F">
        <w:rPr>
          <w:rFonts w:ascii="Times New Roman" w:eastAsia="Times New Roman" w:hAnsi="Times New Roman"/>
          <w:i/>
          <w:sz w:val="20"/>
          <w:szCs w:val="20"/>
        </w:rPr>
        <w:t>bay</w:t>
      </w:r>
      <w:r w:rsidRPr="00E2052F">
        <w:rPr>
          <w:rFonts w:ascii="Times New Roman" w:eastAsia="Times New Roman" w:hAnsi="Times New Roman"/>
          <w:sz w:val="20"/>
          <w:szCs w:val="20"/>
        </w:rPr>
        <w:t>-region of perylene to modify the photophysical properties, then we modified the peripheral flexible chains to lower its melting point and widen the mesophase width.</w:t>
      </w:r>
      <w:r>
        <w:rPr>
          <w:rFonts w:ascii="Times New Roman" w:eastAsia="Times New Roman" w:hAnsi="Times New Roman"/>
          <w:sz w:val="20"/>
          <w:szCs w:val="20"/>
        </w:rPr>
        <w:t>[3]</w:t>
      </w:r>
      <w:r w:rsidRPr="00E2052F">
        <w:rPr>
          <w:rFonts w:ascii="Times New Roman" w:eastAsia="Times New Roman" w:hAnsi="Times New Roman"/>
          <w:sz w:val="20"/>
          <w:szCs w:val="20"/>
        </w:rPr>
        <w:t xml:space="preserve"> These room temperature LCs were utilized in the fabrication of organic light emitting diodes. Later we have modified the </w:t>
      </w:r>
      <w:r w:rsidRPr="00E2052F">
        <w:rPr>
          <w:rFonts w:ascii="Times New Roman" w:eastAsia="Times New Roman" w:hAnsi="Times New Roman"/>
          <w:i/>
          <w:sz w:val="20"/>
          <w:szCs w:val="20"/>
        </w:rPr>
        <w:t>peri</w:t>
      </w:r>
      <w:r w:rsidRPr="00E2052F">
        <w:rPr>
          <w:rFonts w:ascii="Times New Roman" w:eastAsia="Times New Roman" w:hAnsi="Times New Roman"/>
          <w:sz w:val="20"/>
          <w:szCs w:val="20"/>
        </w:rPr>
        <w:t>-positions to tune</w:t>
      </w:r>
      <w:r>
        <w:rPr>
          <w:rFonts w:ascii="Times New Roman" w:eastAsia="Times New Roman" w:hAnsi="Times New Roman"/>
          <w:sz w:val="20"/>
          <w:szCs w:val="20"/>
        </w:rPr>
        <w:t xml:space="preserve"> the HOMO-LUMO levels and</w:t>
      </w:r>
      <w:r w:rsidRPr="00E2052F">
        <w:rPr>
          <w:rFonts w:ascii="Times New Roman" w:eastAsia="Times New Roman" w:hAnsi="Times New Roman"/>
          <w:sz w:val="20"/>
          <w:szCs w:val="20"/>
        </w:rPr>
        <w:t xml:space="preserve"> optical properties. We have successfully synthesized </w:t>
      </w:r>
      <w:proofErr w:type="spellStart"/>
      <w:r w:rsidRPr="00E2052F">
        <w:rPr>
          <w:rFonts w:ascii="Times New Roman" w:eastAsia="Times New Roman" w:hAnsi="Times New Roman"/>
          <w:sz w:val="20"/>
          <w:szCs w:val="20"/>
        </w:rPr>
        <w:t>perylenediester</w:t>
      </w:r>
      <w:proofErr w:type="spellEnd"/>
      <w:r w:rsidRPr="00E2052F">
        <w:rPr>
          <w:rFonts w:ascii="Times New Roman" w:eastAsia="Times New Roman" w:hAnsi="Times New Roman"/>
          <w:sz w:val="20"/>
          <w:szCs w:val="20"/>
        </w:rPr>
        <w:t xml:space="preserve"> imides (PEIs) which exhibited technologically important white light emission. We have also prepared </w:t>
      </w:r>
      <w:r w:rsidRPr="00E2052F">
        <w:rPr>
          <w:rFonts w:ascii="Times New Roman" w:eastAsia="Times New Roman" w:hAnsi="Times New Roman"/>
          <w:i/>
          <w:sz w:val="20"/>
          <w:szCs w:val="20"/>
        </w:rPr>
        <w:t>bay</w:t>
      </w:r>
      <w:r w:rsidRPr="00E2052F">
        <w:rPr>
          <w:rFonts w:ascii="Times New Roman" w:eastAsia="Times New Roman" w:hAnsi="Times New Roman"/>
          <w:sz w:val="20"/>
          <w:szCs w:val="20"/>
        </w:rPr>
        <w:t xml:space="preserve">-annulated perylene </w:t>
      </w:r>
      <w:proofErr w:type="spellStart"/>
      <w:r w:rsidRPr="00E2052F">
        <w:rPr>
          <w:rFonts w:ascii="Times New Roman" w:eastAsia="Times New Roman" w:hAnsi="Times New Roman"/>
          <w:sz w:val="20"/>
          <w:szCs w:val="20"/>
        </w:rPr>
        <w:t>bisimides</w:t>
      </w:r>
      <w:proofErr w:type="spellEnd"/>
      <w:r w:rsidRPr="00E2052F">
        <w:rPr>
          <w:rFonts w:ascii="Times New Roman" w:eastAsia="Times New Roman" w:hAnsi="Times New Roman"/>
          <w:sz w:val="20"/>
          <w:szCs w:val="20"/>
        </w:rPr>
        <w:t xml:space="preserve"> which will be a valuable addition to organic semiconductors. </w:t>
      </w:r>
      <w:r w:rsidRPr="00E2052F">
        <w:rPr>
          <w:rFonts w:ascii="Times New Roman" w:eastAsia="Times New Roman" w:hAnsi="Times New Roman"/>
          <w:sz w:val="20"/>
          <w:szCs w:val="20"/>
          <w:highlight w:val="yellow"/>
        </w:rPr>
        <w:t>(Text 1</w:t>
      </w:r>
      <w:r>
        <w:rPr>
          <w:rFonts w:ascii="Times New Roman" w:eastAsia="Times New Roman" w:hAnsi="Times New Roman"/>
          <w:sz w:val="20"/>
          <w:szCs w:val="20"/>
          <w:highlight w:val="yellow"/>
        </w:rPr>
        <w:t>1</w:t>
      </w:r>
      <w:r w:rsidRPr="00E2052F">
        <w:rPr>
          <w:rFonts w:ascii="Times New Roman" w:eastAsia="Times New Roman" w:hAnsi="Times New Roman"/>
          <w:sz w:val="20"/>
          <w:szCs w:val="20"/>
          <w:highlight w:val="yellow"/>
        </w:rPr>
        <w:t xml:space="preserve"> font normal, all in Times New Roman)</w:t>
      </w:r>
    </w:p>
    <w:p w14:paraId="21D95554" w14:textId="77777777" w:rsidR="00B556A4" w:rsidRPr="00E2052F" w:rsidRDefault="00B556A4" w:rsidP="00B556A4">
      <w:pPr>
        <w:spacing w:after="0" w:line="240" w:lineRule="auto"/>
        <w:rPr>
          <w:rFonts w:ascii="Times New Roman" w:eastAsia="MS Mincho" w:hAnsi="Times New Roman"/>
          <w:b/>
          <w:sz w:val="20"/>
          <w:szCs w:val="20"/>
          <w:lang w:eastAsia="ja-JP"/>
        </w:rPr>
      </w:pPr>
    </w:p>
    <w:p w14:paraId="29AB2D8A" w14:textId="77777777" w:rsidR="00B556A4" w:rsidRDefault="00B556A4" w:rsidP="00B556A4">
      <w:pPr>
        <w:spacing w:after="0" w:line="240" w:lineRule="auto"/>
        <w:rPr>
          <w:rFonts w:ascii="Times New Roman" w:eastAsia="MS Mincho" w:hAnsi="Times New Roman"/>
          <w:b/>
          <w:sz w:val="20"/>
          <w:szCs w:val="20"/>
          <w:lang w:eastAsia="ja-JP"/>
        </w:rPr>
      </w:pPr>
      <w:r w:rsidRPr="002A7349">
        <w:rPr>
          <w:rFonts w:ascii="Times New Roman" w:eastAsia="MS Mincho" w:hAnsi="Times New Roman"/>
          <w:b/>
          <w:sz w:val="20"/>
          <w:szCs w:val="20"/>
          <w:lang w:eastAsia="ja-JP"/>
        </w:rPr>
        <w:t>References</w:t>
      </w:r>
      <w:r>
        <w:rPr>
          <w:rFonts w:ascii="Times New Roman" w:eastAsia="MS Mincho" w:hAnsi="Times New Roman"/>
          <w:b/>
          <w:sz w:val="20"/>
          <w:szCs w:val="20"/>
          <w:lang w:eastAsia="ja-JP"/>
        </w:rPr>
        <w:t xml:space="preserve"> </w:t>
      </w:r>
      <w:r w:rsidRPr="00DE4AE7">
        <w:rPr>
          <w:rFonts w:ascii="Times New Roman" w:eastAsia="MS Mincho" w:hAnsi="Times New Roman"/>
          <w:b/>
          <w:sz w:val="20"/>
          <w:szCs w:val="20"/>
          <w:highlight w:val="yellow"/>
          <w:lang w:eastAsia="ja-JP"/>
        </w:rPr>
        <w:t>(10 font bold)</w:t>
      </w:r>
    </w:p>
    <w:p w14:paraId="26FEDF8D" w14:textId="77777777" w:rsidR="00B556A4" w:rsidRPr="007A7A2B" w:rsidRDefault="00B556A4" w:rsidP="00B556A4">
      <w:pPr>
        <w:spacing w:after="0" w:line="240" w:lineRule="auto"/>
        <w:jc w:val="both"/>
        <w:rPr>
          <w:rFonts w:ascii="Times New Roman" w:eastAsia="MS Mincho" w:hAnsi="Times New Roman"/>
          <w:sz w:val="20"/>
          <w:szCs w:val="20"/>
          <w:lang w:eastAsia="ja-JP"/>
        </w:rPr>
      </w:pPr>
      <w:bookmarkStart w:id="0" w:name="_GoBack"/>
      <w:bookmarkEnd w:id="0"/>
      <w:r w:rsidRPr="007A7A2B">
        <w:rPr>
          <w:rFonts w:ascii="Times New Roman" w:eastAsia="MS Mincho" w:hAnsi="Times New Roman"/>
          <w:sz w:val="20"/>
          <w:szCs w:val="20"/>
          <w:lang w:eastAsia="ja-JP"/>
        </w:rPr>
        <w:t xml:space="preserve">[1] </w:t>
      </w:r>
      <w:r>
        <w:rPr>
          <w:rFonts w:ascii="Times New Roman" w:eastAsia="MS Mincho" w:hAnsi="Times New Roman"/>
          <w:sz w:val="20"/>
          <w:szCs w:val="20"/>
          <w:lang w:eastAsia="ja-JP"/>
        </w:rPr>
        <w:t xml:space="preserve">C. </w:t>
      </w:r>
      <w:r w:rsidRPr="007A7A2B">
        <w:rPr>
          <w:rFonts w:ascii="Times New Roman" w:hAnsi="Times New Roman"/>
          <w:sz w:val="20"/>
          <w:szCs w:val="20"/>
        </w:rPr>
        <w:t xml:space="preserve">Li, </w:t>
      </w:r>
      <w:r>
        <w:rPr>
          <w:rFonts w:ascii="Times New Roman" w:hAnsi="Times New Roman"/>
          <w:sz w:val="20"/>
          <w:szCs w:val="20"/>
        </w:rPr>
        <w:t>H.</w:t>
      </w:r>
      <w:r w:rsidRPr="007A7A2B">
        <w:rPr>
          <w:rFonts w:ascii="Times New Roman" w:hAnsi="Times New Roman"/>
          <w:sz w:val="20"/>
          <w:szCs w:val="20"/>
        </w:rPr>
        <w:t xml:space="preserve"> </w:t>
      </w:r>
      <w:proofErr w:type="spellStart"/>
      <w:r w:rsidRPr="007A7A2B">
        <w:rPr>
          <w:rFonts w:ascii="Times New Roman" w:hAnsi="Times New Roman"/>
          <w:sz w:val="20"/>
          <w:szCs w:val="20"/>
        </w:rPr>
        <w:t>Wonneberger</w:t>
      </w:r>
      <w:proofErr w:type="spellEnd"/>
      <w:r w:rsidRPr="007A7A2B">
        <w:rPr>
          <w:rFonts w:ascii="Times New Roman" w:hAnsi="Times New Roman"/>
          <w:sz w:val="20"/>
          <w:szCs w:val="20"/>
        </w:rPr>
        <w:t xml:space="preserve">, H. </w:t>
      </w:r>
      <w:r w:rsidRPr="00A20CA6">
        <w:rPr>
          <w:rFonts w:ascii="Times New Roman" w:hAnsi="Times New Roman"/>
          <w:i/>
          <w:iCs/>
          <w:sz w:val="20"/>
          <w:szCs w:val="20"/>
        </w:rPr>
        <w:t>Adv. Mater.</w:t>
      </w:r>
      <w:r w:rsidRPr="007A7A2B">
        <w:rPr>
          <w:rFonts w:ascii="Times New Roman" w:hAnsi="Times New Roman"/>
          <w:sz w:val="20"/>
          <w:szCs w:val="20"/>
        </w:rPr>
        <w:t xml:space="preserve"> </w:t>
      </w:r>
      <w:r w:rsidRPr="00F709BD">
        <w:rPr>
          <w:rFonts w:ascii="Times New Roman" w:hAnsi="Times New Roman"/>
          <w:b/>
          <w:sz w:val="20"/>
          <w:szCs w:val="20"/>
        </w:rPr>
        <w:t>2012</w:t>
      </w:r>
      <w:r w:rsidRPr="007A7A2B">
        <w:rPr>
          <w:rFonts w:ascii="Times New Roman" w:hAnsi="Times New Roman"/>
          <w:sz w:val="20"/>
          <w:szCs w:val="20"/>
        </w:rPr>
        <w:t xml:space="preserve">, </w:t>
      </w:r>
      <w:r w:rsidRPr="00F709BD">
        <w:rPr>
          <w:rFonts w:ascii="Times New Roman" w:hAnsi="Times New Roman"/>
          <w:bCs/>
          <w:i/>
          <w:sz w:val="20"/>
          <w:szCs w:val="20"/>
        </w:rPr>
        <w:t>24</w:t>
      </w:r>
      <w:r w:rsidRPr="007A7A2B">
        <w:rPr>
          <w:rFonts w:ascii="Times New Roman" w:hAnsi="Times New Roman"/>
          <w:sz w:val="20"/>
          <w:szCs w:val="20"/>
        </w:rPr>
        <w:t>,</w:t>
      </w:r>
      <w:r>
        <w:rPr>
          <w:rFonts w:ascii="Times New Roman" w:hAnsi="Times New Roman"/>
          <w:sz w:val="20"/>
          <w:szCs w:val="20"/>
        </w:rPr>
        <w:t xml:space="preserve"> </w:t>
      </w:r>
      <w:r w:rsidRPr="007A7A2B">
        <w:rPr>
          <w:rFonts w:ascii="Times New Roman" w:hAnsi="Times New Roman"/>
          <w:sz w:val="20"/>
          <w:szCs w:val="20"/>
        </w:rPr>
        <w:t>613.</w:t>
      </w:r>
      <w:r>
        <w:rPr>
          <w:rFonts w:ascii="Times New Roman" w:hAnsi="Times New Roman"/>
          <w:sz w:val="20"/>
          <w:szCs w:val="20"/>
        </w:rPr>
        <w:t xml:space="preserve">  </w:t>
      </w:r>
      <w:r w:rsidRPr="00E2052F">
        <w:rPr>
          <w:rFonts w:ascii="Times New Roman" w:hAnsi="Times New Roman"/>
          <w:sz w:val="20"/>
          <w:szCs w:val="20"/>
          <w:highlight w:val="yellow"/>
        </w:rPr>
        <w:t>(10 font</w:t>
      </w:r>
      <w:r>
        <w:rPr>
          <w:rFonts w:ascii="Times New Roman" w:hAnsi="Times New Roman"/>
          <w:sz w:val="20"/>
          <w:szCs w:val="20"/>
        </w:rPr>
        <w:t>)</w:t>
      </w:r>
    </w:p>
    <w:p w14:paraId="1AD2E497" w14:textId="77777777" w:rsidR="00B556A4" w:rsidRPr="007A7A2B" w:rsidRDefault="00B556A4" w:rsidP="00B556A4">
      <w:pPr>
        <w:spacing w:after="0" w:line="240" w:lineRule="auto"/>
        <w:jc w:val="both"/>
        <w:rPr>
          <w:rFonts w:ascii="Times New Roman" w:hAnsi="Times New Roman"/>
          <w:sz w:val="20"/>
          <w:szCs w:val="20"/>
        </w:rPr>
      </w:pPr>
      <w:r w:rsidRPr="007A7A2B">
        <w:rPr>
          <w:rFonts w:ascii="Times New Roman" w:eastAsia="MS Mincho" w:hAnsi="Times New Roman"/>
          <w:sz w:val="20"/>
          <w:szCs w:val="20"/>
          <w:lang w:eastAsia="ja-JP"/>
        </w:rPr>
        <w:t xml:space="preserve">[2] </w:t>
      </w:r>
      <w:r>
        <w:rPr>
          <w:rFonts w:ascii="Times New Roman" w:hAnsi="Times New Roman"/>
          <w:sz w:val="20"/>
          <w:szCs w:val="20"/>
        </w:rPr>
        <w:t>E.</w:t>
      </w:r>
      <w:r w:rsidRPr="007A7A2B">
        <w:rPr>
          <w:rFonts w:ascii="Times New Roman" w:hAnsi="Times New Roman"/>
          <w:sz w:val="20"/>
          <w:szCs w:val="20"/>
        </w:rPr>
        <w:t xml:space="preserve"> Kozma, </w:t>
      </w:r>
      <w:r>
        <w:rPr>
          <w:rFonts w:ascii="Times New Roman" w:hAnsi="Times New Roman"/>
          <w:sz w:val="20"/>
          <w:szCs w:val="20"/>
        </w:rPr>
        <w:t xml:space="preserve">M. </w:t>
      </w:r>
      <w:proofErr w:type="spellStart"/>
      <w:r w:rsidRPr="007A7A2B">
        <w:rPr>
          <w:rFonts w:ascii="Times New Roman" w:hAnsi="Times New Roman"/>
          <w:sz w:val="20"/>
          <w:szCs w:val="20"/>
        </w:rPr>
        <w:t>Catellani</w:t>
      </w:r>
      <w:proofErr w:type="spellEnd"/>
      <w:r w:rsidRPr="007A7A2B">
        <w:rPr>
          <w:rFonts w:ascii="Times New Roman" w:hAnsi="Times New Roman"/>
          <w:sz w:val="20"/>
          <w:szCs w:val="20"/>
        </w:rPr>
        <w:t>,</w:t>
      </w:r>
      <w:r>
        <w:rPr>
          <w:rFonts w:ascii="Times New Roman" w:hAnsi="Times New Roman"/>
          <w:sz w:val="20"/>
          <w:szCs w:val="20"/>
        </w:rPr>
        <w:t xml:space="preserve"> </w:t>
      </w:r>
      <w:r w:rsidRPr="00A20CA6">
        <w:rPr>
          <w:rFonts w:ascii="Times New Roman" w:hAnsi="Times New Roman"/>
          <w:i/>
          <w:iCs/>
          <w:sz w:val="20"/>
          <w:szCs w:val="20"/>
        </w:rPr>
        <w:t>Dyes and Pigments</w:t>
      </w:r>
      <w:r w:rsidRPr="00A20CA6">
        <w:rPr>
          <w:rFonts w:ascii="Times New Roman" w:hAnsi="Times New Roman"/>
          <w:i/>
          <w:sz w:val="20"/>
          <w:szCs w:val="20"/>
        </w:rPr>
        <w:t xml:space="preserve"> </w:t>
      </w:r>
      <w:r w:rsidRPr="00F709BD">
        <w:rPr>
          <w:rFonts w:ascii="Times New Roman" w:hAnsi="Times New Roman"/>
          <w:b/>
          <w:sz w:val="20"/>
          <w:szCs w:val="20"/>
        </w:rPr>
        <w:t>2013</w:t>
      </w:r>
      <w:r>
        <w:rPr>
          <w:rFonts w:ascii="Times New Roman" w:hAnsi="Times New Roman"/>
          <w:sz w:val="20"/>
          <w:szCs w:val="20"/>
        </w:rPr>
        <w:t xml:space="preserve">, </w:t>
      </w:r>
      <w:r w:rsidRPr="007A7A2B">
        <w:rPr>
          <w:rFonts w:ascii="Times New Roman" w:hAnsi="Times New Roman"/>
          <w:bCs/>
          <w:i/>
          <w:sz w:val="20"/>
          <w:szCs w:val="20"/>
        </w:rPr>
        <w:t>98</w:t>
      </w:r>
      <w:r>
        <w:rPr>
          <w:rFonts w:ascii="Times New Roman" w:hAnsi="Times New Roman"/>
          <w:sz w:val="20"/>
          <w:szCs w:val="20"/>
        </w:rPr>
        <w:t xml:space="preserve">, </w:t>
      </w:r>
      <w:r w:rsidRPr="007A7A2B">
        <w:rPr>
          <w:rFonts w:ascii="Times New Roman" w:hAnsi="Times New Roman"/>
          <w:sz w:val="20"/>
          <w:szCs w:val="20"/>
        </w:rPr>
        <w:t>160.</w:t>
      </w:r>
    </w:p>
    <w:p w14:paraId="27982975" w14:textId="77777777" w:rsidR="00B556A4" w:rsidRDefault="00B556A4" w:rsidP="00B556A4">
      <w:pPr>
        <w:spacing w:after="0" w:line="240" w:lineRule="auto"/>
        <w:jc w:val="both"/>
        <w:rPr>
          <w:rFonts w:ascii="Times New Roman" w:hAnsi="Times New Roman"/>
          <w:sz w:val="20"/>
          <w:szCs w:val="20"/>
        </w:rPr>
      </w:pPr>
      <w:r w:rsidRPr="007A7A2B">
        <w:rPr>
          <w:rFonts w:ascii="Times New Roman" w:eastAsia="MS Mincho" w:hAnsi="Times New Roman"/>
          <w:sz w:val="20"/>
          <w:szCs w:val="20"/>
          <w:lang w:eastAsia="ja-JP"/>
        </w:rPr>
        <w:t xml:space="preserve">[3] </w:t>
      </w:r>
      <w:r>
        <w:rPr>
          <w:rFonts w:ascii="Times New Roman" w:eastAsia="MS Mincho" w:hAnsi="Times New Roman"/>
          <w:sz w:val="20"/>
          <w:szCs w:val="20"/>
          <w:lang w:eastAsia="ja-JP"/>
        </w:rPr>
        <w:t xml:space="preserve">I. </w:t>
      </w:r>
      <w:proofErr w:type="spellStart"/>
      <w:r>
        <w:rPr>
          <w:rFonts w:ascii="Times New Roman" w:hAnsi="Times New Roman"/>
          <w:sz w:val="20"/>
          <w:szCs w:val="20"/>
        </w:rPr>
        <w:t>Seguy</w:t>
      </w:r>
      <w:proofErr w:type="spellEnd"/>
      <w:r>
        <w:rPr>
          <w:rFonts w:ascii="Times New Roman" w:hAnsi="Times New Roman"/>
          <w:sz w:val="20"/>
          <w:szCs w:val="20"/>
        </w:rPr>
        <w:t>, P.</w:t>
      </w:r>
      <w:r w:rsidRPr="007A7A2B">
        <w:rPr>
          <w:rFonts w:ascii="Times New Roman" w:hAnsi="Times New Roman"/>
          <w:sz w:val="20"/>
          <w:szCs w:val="20"/>
        </w:rPr>
        <w:t xml:space="preserve"> </w:t>
      </w:r>
      <w:proofErr w:type="spellStart"/>
      <w:r w:rsidRPr="007A7A2B">
        <w:rPr>
          <w:rFonts w:ascii="Times New Roman" w:hAnsi="Times New Roman"/>
          <w:sz w:val="20"/>
          <w:szCs w:val="20"/>
        </w:rPr>
        <w:t>Destruel</w:t>
      </w:r>
      <w:proofErr w:type="spellEnd"/>
      <w:r w:rsidRPr="007A7A2B">
        <w:rPr>
          <w:rFonts w:ascii="Times New Roman" w:hAnsi="Times New Roman"/>
          <w:sz w:val="20"/>
          <w:szCs w:val="20"/>
        </w:rPr>
        <w:t xml:space="preserve">, </w:t>
      </w:r>
      <w:r>
        <w:rPr>
          <w:rFonts w:ascii="Times New Roman" w:hAnsi="Times New Roman"/>
          <w:sz w:val="20"/>
          <w:szCs w:val="20"/>
        </w:rPr>
        <w:t>H. Bock,</w:t>
      </w:r>
      <w:r w:rsidRPr="007A7A2B">
        <w:rPr>
          <w:rFonts w:ascii="Times New Roman" w:hAnsi="Times New Roman"/>
          <w:sz w:val="20"/>
          <w:szCs w:val="20"/>
        </w:rPr>
        <w:t xml:space="preserve"> </w:t>
      </w:r>
      <w:r w:rsidRPr="00A20CA6">
        <w:rPr>
          <w:rFonts w:ascii="Times New Roman" w:hAnsi="Times New Roman"/>
          <w:i/>
          <w:iCs/>
          <w:sz w:val="20"/>
          <w:szCs w:val="20"/>
        </w:rPr>
        <w:t>Synthetic Metals</w:t>
      </w:r>
      <w:r>
        <w:rPr>
          <w:rFonts w:ascii="Times New Roman" w:hAnsi="Times New Roman"/>
          <w:iCs/>
          <w:sz w:val="20"/>
          <w:szCs w:val="20"/>
        </w:rPr>
        <w:t>.</w:t>
      </w:r>
      <w:r w:rsidRPr="007A7A2B">
        <w:rPr>
          <w:rFonts w:ascii="Times New Roman" w:hAnsi="Times New Roman"/>
          <w:sz w:val="20"/>
          <w:szCs w:val="20"/>
        </w:rPr>
        <w:t xml:space="preserve"> </w:t>
      </w:r>
      <w:r w:rsidRPr="00F709BD">
        <w:rPr>
          <w:rFonts w:ascii="Times New Roman" w:hAnsi="Times New Roman"/>
          <w:b/>
          <w:sz w:val="20"/>
          <w:szCs w:val="20"/>
        </w:rPr>
        <w:t>2000</w:t>
      </w:r>
      <w:r w:rsidRPr="007A7A2B">
        <w:rPr>
          <w:rFonts w:ascii="Times New Roman" w:hAnsi="Times New Roman"/>
          <w:sz w:val="20"/>
          <w:szCs w:val="20"/>
        </w:rPr>
        <w:t xml:space="preserve">, </w:t>
      </w:r>
      <w:r w:rsidRPr="00F709BD">
        <w:rPr>
          <w:rFonts w:ascii="Times New Roman" w:hAnsi="Times New Roman"/>
          <w:bCs/>
          <w:i/>
          <w:sz w:val="20"/>
          <w:szCs w:val="20"/>
        </w:rPr>
        <w:t>111</w:t>
      </w:r>
      <w:r w:rsidRPr="007A7A2B">
        <w:rPr>
          <w:rFonts w:ascii="Times New Roman" w:hAnsi="Times New Roman"/>
          <w:sz w:val="20"/>
          <w:szCs w:val="20"/>
        </w:rPr>
        <w:t>,</w:t>
      </w:r>
      <w:r>
        <w:rPr>
          <w:rFonts w:ascii="Times New Roman" w:hAnsi="Times New Roman"/>
          <w:sz w:val="20"/>
          <w:szCs w:val="20"/>
        </w:rPr>
        <w:t xml:space="preserve"> </w:t>
      </w:r>
      <w:r w:rsidRPr="007A7A2B">
        <w:rPr>
          <w:rFonts w:ascii="Times New Roman" w:hAnsi="Times New Roman"/>
          <w:sz w:val="20"/>
          <w:szCs w:val="20"/>
        </w:rPr>
        <w:t>15.</w:t>
      </w:r>
    </w:p>
    <w:p w14:paraId="137B349D" w14:textId="77777777" w:rsidR="00B556A4" w:rsidRDefault="00B556A4" w:rsidP="00B556A4">
      <w:pPr>
        <w:pStyle w:val="List"/>
        <w:ind w:left="0" w:firstLine="0"/>
        <w:rPr>
          <w:rFonts w:ascii="Times New Roman" w:hAnsi="Times New Roman"/>
          <w:b/>
          <w:sz w:val="24"/>
          <w:szCs w:val="24"/>
        </w:rPr>
      </w:pPr>
    </w:p>
    <w:p w14:paraId="3E952981" w14:textId="77777777" w:rsidR="00B556A4" w:rsidRDefault="00B556A4" w:rsidP="00B556A4">
      <w:pPr>
        <w:pStyle w:val="List"/>
        <w:ind w:left="0" w:firstLine="0"/>
        <w:rPr>
          <w:rFonts w:ascii="Times New Roman" w:hAnsi="Times New Roman"/>
          <w:b/>
          <w:sz w:val="24"/>
          <w:szCs w:val="24"/>
        </w:rPr>
      </w:pPr>
    </w:p>
    <w:p w14:paraId="7B660829" w14:textId="77777777" w:rsidR="00B556A4" w:rsidRDefault="00B556A4" w:rsidP="00B556A4">
      <w:pPr>
        <w:pStyle w:val="List"/>
        <w:ind w:left="0" w:firstLine="0"/>
        <w:jc w:val="both"/>
        <w:rPr>
          <w:rFonts w:ascii="Times New Roman" w:hAnsi="Times New Roman"/>
          <w:sz w:val="24"/>
          <w:szCs w:val="24"/>
        </w:rPr>
      </w:pPr>
      <w:r>
        <w:rPr>
          <w:rFonts w:ascii="Times New Roman" w:hAnsi="Times New Roman"/>
          <w:sz w:val="24"/>
          <w:szCs w:val="24"/>
        </w:rPr>
        <w:t>(</w:t>
      </w:r>
      <w:r w:rsidRPr="00E2052F">
        <w:rPr>
          <w:rFonts w:ascii="Times New Roman" w:hAnsi="Times New Roman"/>
          <w:sz w:val="24"/>
          <w:szCs w:val="24"/>
        </w:rPr>
        <w:t xml:space="preserve">Abstract </w:t>
      </w:r>
      <w:r>
        <w:rPr>
          <w:rFonts w:ascii="Times New Roman" w:hAnsi="Times New Roman"/>
          <w:sz w:val="24"/>
          <w:szCs w:val="24"/>
        </w:rPr>
        <w:t>including</w:t>
      </w:r>
      <w:r w:rsidRPr="00E2052F">
        <w:rPr>
          <w:rFonts w:ascii="Times New Roman" w:hAnsi="Times New Roman"/>
          <w:sz w:val="24"/>
          <w:szCs w:val="24"/>
        </w:rPr>
        <w:t xml:space="preserve"> figure </w:t>
      </w:r>
      <w:r>
        <w:rPr>
          <w:rFonts w:ascii="Times New Roman" w:hAnsi="Times New Roman"/>
          <w:sz w:val="24"/>
          <w:szCs w:val="24"/>
        </w:rPr>
        <w:t xml:space="preserve">(if any) </w:t>
      </w:r>
      <w:r w:rsidRPr="00E2052F">
        <w:rPr>
          <w:rFonts w:ascii="Times New Roman" w:hAnsi="Times New Roman"/>
          <w:sz w:val="24"/>
          <w:szCs w:val="24"/>
        </w:rPr>
        <w:t>and reference</w:t>
      </w:r>
      <w:r>
        <w:rPr>
          <w:rFonts w:ascii="Times New Roman" w:hAnsi="Times New Roman"/>
          <w:sz w:val="24"/>
          <w:szCs w:val="24"/>
        </w:rPr>
        <w:t>s</w:t>
      </w:r>
      <w:r w:rsidRPr="00E2052F">
        <w:rPr>
          <w:rFonts w:ascii="Times New Roman" w:hAnsi="Times New Roman"/>
          <w:sz w:val="24"/>
          <w:szCs w:val="24"/>
        </w:rPr>
        <w:t xml:space="preserve"> </w:t>
      </w:r>
      <w:r>
        <w:rPr>
          <w:rFonts w:ascii="Times New Roman" w:hAnsi="Times New Roman"/>
          <w:sz w:val="24"/>
          <w:szCs w:val="24"/>
        </w:rPr>
        <w:t>should</w:t>
      </w:r>
      <w:r w:rsidRPr="00E2052F">
        <w:rPr>
          <w:rFonts w:ascii="Times New Roman" w:hAnsi="Times New Roman"/>
          <w:sz w:val="24"/>
          <w:szCs w:val="24"/>
        </w:rPr>
        <w:t xml:space="preserve"> fit in one A4 size page</w:t>
      </w:r>
      <w:r>
        <w:rPr>
          <w:rFonts w:ascii="Times New Roman" w:hAnsi="Times New Roman"/>
          <w:sz w:val="24"/>
          <w:szCs w:val="24"/>
        </w:rPr>
        <w:t xml:space="preserve">). </w:t>
      </w:r>
      <w:r w:rsidRPr="006F1947">
        <w:rPr>
          <w:rFonts w:ascii="Times New Roman" w:hAnsi="Times New Roman"/>
          <w:sz w:val="24"/>
          <w:szCs w:val="24"/>
        </w:rPr>
        <w:t>The entire abstract including text, figures, equations, structures, schemes and references must be sent as a MS-WORD DOC</w:t>
      </w:r>
      <w:r>
        <w:rPr>
          <w:rFonts w:ascii="Times New Roman" w:hAnsi="Times New Roman"/>
          <w:sz w:val="24"/>
          <w:szCs w:val="24"/>
        </w:rPr>
        <w:t>/DOCX</w:t>
      </w:r>
      <w:r w:rsidRPr="006F1947">
        <w:rPr>
          <w:rFonts w:ascii="Times New Roman" w:hAnsi="Times New Roman"/>
          <w:sz w:val="24"/>
          <w:szCs w:val="24"/>
        </w:rPr>
        <w:t xml:space="preserve"> file.</w:t>
      </w:r>
    </w:p>
    <w:p w14:paraId="145405FB" w14:textId="77777777" w:rsidR="00B556A4" w:rsidRDefault="00B556A4" w:rsidP="00B556A4">
      <w:pPr>
        <w:pStyle w:val="List"/>
        <w:ind w:left="0" w:firstLine="0"/>
        <w:jc w:val="both"/>
        <w:rPr>
          <w:rFonts w:ascii="Times New Roman" w:hAnsi="Times New Roman"/>
          <w:sz w:val="24"/>
          <w:szCs w:val="24"/>
        </w:rPr>
      </w:pPr>
    </w:p>
    <w:p w14:paraId="76763609" w14:textId="77777777" w:rsidR="00B556A4" w:rsidRPr="00E2052F" w:rsidRDefault="00B556A4" w:rsidP="00B556A4">
      <w:pPr>
        <w:pStyle w:val="List"/>
        <w:ind w:left="0" w:firstLine="0"/>
        <w:jc w:val="both"/>
        <w:rPr>
          <w:rFonts w:ascii="Times New Roman" w:hAnsi="Times New Roman"/>
          <w:sz w:val="24"/>
          <w:szCs w:val="24"/>
        </w:rPr>
      </w:pPr>
      <w:r w:rsidRPr="00815F7B">
        <w:rPr>
          <w:rFonts w:ascii="Times New Roman" w:hAnsi="Times New Roman"/>
          <w:sz w:val="24"/>
          <w:szCs w:val="24"/>
        </w:rPr>
        <w:t xml:space="preserve">Abstracts should be </w:t>
      </w:r>
      <w:r>
        <w:rPr>
          <w:rFonts w:ascii="Times New Roman" w:hAnsi="Times New Roman"/>
          <w:sz w:val="24"/>
          <w:szCs w:val="24"/>
        </w:rPr>
        <w:t xml:space="preserve">uploaded during registration </w:t>
      </w:r>
      <w:r w:rsidRPr="00815F7B">
        <w:rPr>
          <w:rFonts w:ascii="Times New Roman" w:hAnsi="Times New Roman"/>
          <w:sz w:val="24"/>
          <w:szCs w:val="24"/>
        </w:rPr>
        <w:t xml:space="preserve">as a MS-WORD document file. The last date for submitting the abstracts is October </w:t>
      </w:r>
      <w:r>
        <w:rPr>
          <w:rFonts w:ascii="Times New Roman" w:hAnsi="Times New Roman"/>
          <w:sz w:val="24"/>
          <w:szCs w:val="24"/>
        </w:rPr>
        <w:t>0</w:t>
      </w:r>
      <w:r w:rsidRPr="00815F7B">
        <w:rPr>
          <w:rFonts w:ascii="Times New Roman" w:hAnsi="Times New Roman"/>
          <w:sz w:val="24"/>
          <w:szCs w:val="24"/>
        </w:rPr>
        <w:t>1, 20</w:t>
      </w:r>
      <w:r>
        <w:rPr>
          <w:rFonts w:ascii="Times New Roman" w:hAnsi="Times New Roman"/>
          <w:sz w:val="24"/>
          <w:szCs w:val="24"/>
        </w:rPr>
        <w:t>26</w:t>
      </w:r>
      <w:r w:rsidRPr="00815F7B">
        <w:rPr>
          <w:rFonts w:ascii="Times New Roman" w:hAnsi="Times New Roman"/>
          <w:sz w:val="24"/>
          <w:szCs w:val="24"/>
        </w:rPr>
        <w:t>.</w:t>
      </w:r>
    </w:p>
    <w:p w14:paraId="7BC028F0" w14:textId="5B50F0B5" w:rsidR="00F741D6" w:rsidRDefault="00F741D6"/>
    <w:sectPr w:rsidR="00F741D6" w:rsidSect="00B556A4">
      <w:headerReference w:type="default" r:id="rId9"/>
      <w:pgSz w:w="12240" w:h="15840"/>
      <w:pgMar w:top="1440" w:right="1582" w:bottom="1440" w:left="158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9DE6" w14:textId="77777777" w:rsidR="00F92113" w:rsidRDefault="00F92113">
      <w:pPr>
        <w:spacing w:after="0" w:line="240" w:lineRule="auto"/>
      </w:pPr>
      <w:r>
        <w:separator/>
      </w:r>
    </w:p>
  </w:endnote>
  <w:endnote w:type="continuationSeparator" w:id="0">
    <w:p w14:paraId="007197C5" w14:textId="77777777" w:rsidR="00F92113" w:rsidRDefault="00F92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035E" w14:textId="77777777" w:rsidR="00F92113" w:rsidRDefault="00F92113">
      <w:pPr>
        <w:spacing w:after="0" w:line="240" w:lineRule="auto"/>
      </w:pPr>
      <w:r>
        <w:separator/>
      </w:r>
    </w:p>
  </w:footnote>
  <w:footnote w:type="continuationSeparator" w:id="0">
    <w:p w14:paraId="7C6C9687" w14:textId="77777777" w:rsidR="00F92113" w:rsidRDefault="00F92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2728" w14:textId="54A89E4D" w:rsidR="00F741D6" w:rsidRDefault="00000000">
    <w:pPr>
      <w:pStyle w:val="Header"/>
      <w:jc w:val="right"/>
      <w:rPr>
        <w:b/>
      </w:rPr>
    </w:pPr>
    <w:r>
      <w:rPr>
        <w:b/>
      </w:rPr>
      <w:t>Frontiers in Chemical Sciences (FICS 2026)</w:t>
    </w:r>
  </w:p>
  <w:p w14:paraId="0DC75726" w14:textId="57AC0744" w:rsidR="00B556A4" w:rsidRDefault="00B556A4">
    <w:pPr>
      <w:pStyle w:val="Header"/>
      <w:jc w:val="right"/>
    </w:pPr>
    <w:r>
      <w:rPr>
        <w:b/>
      </w:rPr>
      <w:t>IIT Guwahati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3394724">
    <w:abstractNumId w:val="8"/>
  </w:num>
  <w:num w:numId="2" w16cid:durableId="485627999">
    <w:abstractNumId w:val="6"/>
  </w:num>
  <w:num w:numId="3" w16cid:durableId="937449790">
    <w:abstractNumId w:val="5"/>
  </w:num>
  <w:num w:numId="4" w16cid:durableId="1272859112">
    <w:abstractNumId w:val="4"/>
  </w:num>
  <w:num w:numId="5" w16cid:durableId="609363211">
    <w:abstractNumId w:val="7"/>
  </w:num>
  <w:num w:numId="6" w16cid:durableId="2059670933">
    <w:abstractNumId w:val="3"/>
  </w:num>
  <w:num w:numId="7" w16cid:durableId="1124808561">
    <w:abstractNumId w:val="2"/>
  </w:num>
  <w:num w:numId="8" w16cid:durableId="747926649">
    <w:abstractNumId w:val="1"/>
  </w:num>
  <w:num w:numId="9" w16cid:durableId="69935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15C9"/>
    <w:rsid w:val="0015074B"/>
    <w:rsid w:val="0029639D"/>
    <w:rsid w:val="00326F90"/>
    <w:rsid w:val="00AA1D8D"/>
    <w:rsid w:val="00B47730"/>
    <w:rsid w:val="00B556A4"/>
    <w:rsid w:val="00CB0664"/>
    <w:rsid w:val="00F741D6"/>
    <w:rsid w:val="00F921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00C92"/>
  <w14:defaultImageDpi w14:val="300"/>
  <w15:docId w15:val="{18397983-C986-E64C-994D-DA8D3420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356</Words>
  <Characters>2058</Characters>
  <Application>Microsoft Office Word</Application>
  <DocSecurity>0</DocSecurity>
  <Lines>64</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Debdas Dhabal</cp:lastModifiedBy>
  <cp:revision>2</cp:revision>
  <dcterms:created xsi:type="dcterms:W3CDTF">2013-12-23T23:15:00Z</dcterms:created>
  <dcterms:modified xsi:type="dcterms:W3CDTF">2026-03-06T08:10:00Z</dcterms:modified>
  <cp:category/>
</cp:coreProperties>
</file>