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header5.xml" ContentType="application/vnd.openxmlformats-officedocument.wordprocessingml.head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spacing w:lineRule="atLeast" w:line="363" w:before="0" w:after="460"/>
        <w:ind w:firstLine="284"/>
        <w:jc w:val="center"/>
        <w:rPr>
          <w:sz w:val="28"/>
          <w:szCs w:val="28"/>
        </w:rPr>
      </w:pPr>
      <w:r>
        <w:rPr>
          <w:b/>
          <w:bCs/>
          <w:sz w:val="28"/>
          <w:szCs w:val="28"/>
        </w:rPr>
        <w:t>Author Guidelines for the Preparation of Contributions to Springer Computer Science Proceedings</w:t>
      </w:r>
    </w:p>
    <w:p>
      <w:pPr>
        <w:pStyle w:val="CM12"/>
        <w:jc w:val="center"/>
        <w:rPr>
          <w:color w:val="000000"/>
          <w:sz w:val="13"/>
          <w:szCs w:val="13"/>
          <w:vertAlign w:val="superscript"/>
        </w:rPr>
      </w:pPr>
      <w:r>
        <w:rPr>
          <w:color w:val="000000"/>
          <w:position w:val="9"/>
          <w:sz w:val="20"/>
          <w:szCs w:val="20"/>
        </w:rPr>
        <w:t>*</w:t>
      </w:r>
      <w:r>
        <w:rPr>
          <w:color w:val="000000"/>
          <w:sz w:val="20"/>
          <w:szCs w:val="20"/>
        </w:rPr>
        <w:t>Author1</w:t>
      </w:r>
      <w:r>
        <w:rPr>
          <w:color w:val="000000"/>
          <w:position w:val="9"/>
          <w:sz w:val="13"/>
          <w:szCs w:val="13"/>
        </w:rPr>
        <w:t>1</w:t>
      </w:r>
      <w:r>
        <w:rPr>
          <w:color w:val="000000"/>
          <w:sz w:val="20"/>
          <w:szCs w:val="20"/>
        </w:rPr>
        <w:t xml:space="preserve">, Author2 </w:t>
      </w:r>
      <w:r>
        <w:rPr>
          <w:color w:val="000000"/>
          <w:position w:val="9"/>
          <w:sz w:val="13"/>
          <w:szCs w:val="13"/>
        </w:rPr>
        <w:t>1</w:t>
      </w:r>
      <w:r>
        <w:rPr>
          <w:color w:val="000000"/>
          <w:sz w:val="20"/>
          <w:szCs w:val="20"/>
        </w:rPr>
        <w:t>, Author3</w:t>
      </w:r>
      <w:r>
        <w:rPr>
          <w:color w:val="000000"/>
          <w:position w:val="9"/>
          <w:sz w:val="13"/>
          <w:szCs w:val="13"/>
        </w:rPr>
        <w:t>1</w:t>
      </w:r>
      <w:r>
        <w:rPr>
          <w:color w:val="000000"/>
          <w:sz w:val="20"/>
          <w:szCs w:val="20"/>
        </w:rPr>
        <w:t>, and Author4</w:t>
      </w:r>
      <w:r>
        <w:rPr>
          <w:color w:val="000000"/>
          <w:position w:val="9"/>
          <w:sz w:val="13"/>
          <w:szCs w:val="13"/>
        </w:rPr>
        <w:t>2</w:t>
      </w:r>
    </w:p>
    <w:p>
      <w:pPr>
        <w:pStyle w:val="CM1"/>
        <w:jc w:val="center"/>
        <w:rPr>
          <w:rFonts w:ascii="Courier" w:hAnsi="Courier" w:cs="Courier"/>
          <w:color w:val="000000"/>
          <w:sz w:val="18"/>
          <w:szCs w:val="18"/>
        </w:rPr>
      </w:pPr>
      <w:r>
        <w:rPr>
          <w:color w:val="000000"/>
          <w:position w:val="9"/>
          <w:sz w:val="13"/>
          <w:szCs w:val="13"/>
        </w:rPr>
        <w:t>1</w:t>
      </w:r>
      <w:r>
        <w:rPr>
          <w:color w:val="000000"/>
          <w:sz w:val="20"/>
          <w:szCs w:val="20"/>
        </w:rPr>
        <w:t>Address 1</w:t>
      </w:r>
    </w:p>
    <w:p>
      <w:pPr>
        <w:pStyle w:val="CM1"/>
        <w:jc w:val="center"/>
        <w:rPr>
          <w:rFonts w:ascii="Courier" w:hAnsi="Courier" w:cs="Courier"/>
          <w:color w:val="000000"/>
          <w:sz w:val="18"/>
          <w:szCs w:val="18"/>
        </w:rPr>
      </w:pPr>
      <w:r>
        <w:rPr>
          <w:rFonts w:cs="Courier" w:ascii="Courier" w:hAnsi="Courier"/>
          <w:color w:val="000000"/>
          <w:sz w:val="18"/>
          <w:szCs w:val="18"/>
          <w:vertAlign w:val="superscript"/>
        </w:rPr>
        <w:t>1*</w:t>
      </w:r>
      <w:r>
        <w:rPr>
          <w:rFonts w:cs="Courier" w:ascii="Courier" w:hAnsi="Courier"/>
          <w:color w:val="000000"/>
          <w:sz w:val="18"/>
          <w:szCs w:val="18"/>
        </w:rPr>
        <w:t>Email id</w:t>
      </w:r>
    </w:p>
    <w:p>
      <w:pPr>
        <w:pStyle w:val="CM1"/>
        <w:jc w:val="center"/>
        <w:rPr>
          <w:rFonts w:ascii="Courier" w:hAnsi="Courier" w:cs="Courier"/>
          <w:color w:val="000000"/>
          <w:sz w:val="18"/>
          <w:szCs w:val="18"/>
        </w:rPr>
      </w:pPr>
      <w:r>
        <w:rPr>
          <w:color w:val="000000"/>
          <w:position w:val="9"/>
          <w:sz w:val="13"/>
          <w:szCs w:val="13"/>
        </w:rPr>
        <w:t xml:space="preserve">2 </w:t>
      </w:r>
      <w:r>
        <w:rPr>
          <w:color w:val="000000"/>
          <w:sz w:val="20"/>
          <w:szCs w:val="20"/>
        </w:rPr>
        <w:t>Address 2</w:t>
      </w:r>
    </w:p>
    <w:p>
      <w:pPr>
        <w:pStyle w:val="CM1"/>
        <w:jc w:val="center"/>
        <w:rPr>
          <w:rFonts w:ascii="Courier" w:hAnsi="Courier" w:cs="Courier"/>
          <w:color w:val="000000"/>
          <w:sz w:val="18"/>
          <w:szCs w:val="18"/>
        </w:rPr>
      </w:pPr>
      <w:bookmarkStart w:id="0" w:name="_GoBack"/>
      <w:bookmarkEnd w:id="0"/>
      <w:r>
        <w:rPr>
          <w:rFonts w:cs="Courier" w:ascii="Courier" w:hAnsi="Courier"/>
          <w:color w:val="000000"/>
          <w:sz w:val="18"/>
          <w:szCs w:val="18"/>
          <w:vertAlign w:val="superscript"/>
        </w:rPr>
        <w:t>2</w:t>
      </w:r>
      <w:r>
        <w:rPr>
          <w:rFonts w:cs="Courier" w:ascii="Courier" w:hAnsi="Courier"/>
          <w:color w:val="000000"/>
          <w:sz w:val="18"/>
          <w:szCs w:val="18"/>
        </w:rPr>
        <w:t>Email id</w:t>
      </w:r>
    </w:p>
    <w:p>
      <w:pPr>
        <w:pStyle w:val="Default"/>
        <w:rPr/>
      </w:pPr>
      <w:r>
        <w:rPr/>
      </w:r>
    </w:p>
    <w:p>
      <w:pPr>
        <w:pStyle w:val="Default"/>
        <w:jc w:val="center"/>
        <w:rPr>
          <w:sz w:val="20"/>
        </w:rPr>
      </w:pPr>
      <w:r>
        <w:rPr>
          <w:sz w:val="20"/>
        </w:rPr>
        <w:t>* Corresponding Author</w:t>
      </w:r>
    </w:p>
    <w:p>
      <w:pPr>
        <w:pStyle w:val="CM12"/>
        <w:suppressAutoHyphens w:val="true"/>
        <w:spacing w:lineRule="atLeast" w:line="223" w:before="600" w:after="120"/>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softHyphen/>
        <w:t>tents of the paper and should contain at least 70 and at most 150 words. Ab</w:t>
        <w:softHyphen/>
        <w:t xml:space="preserve">stract and keywords are freely available in SpringerLink. </w:t>
      </w:r>
      <w:r>
        <w:rPr>
          <w:sz w:val="18"/>
          <w:szCs w:val="18"/>
          <w:highlight w:val="yellow"/>
        </w:rPr>
        <w:t>9 point font size should be used in the abstract and keywords.</w:t>
      </w:r>
      <w:r>
        <w:rPr>
          <w:sz w:val="18"/>
          <w:szCs w:val="18"/>
        </w:rPr>
        <w:t xml:space="preserve"> </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pPr>
        <w:pStyle w:val="CM18"/>
        <w:suppressAutoHyphens w:val="true"/>
        <w:spacing w:lineRule="atLeast" w:line="223" w:before="120" w:after="120"/>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pPr>
        <w:pStyle w:val="CM14"/>
        <w:tabs>
          <w:tab w:val="clear" w:pos="708"/>
          <w:tab w:val="left" w:pos="567" w:leader="none"/>
        </w:tabs>
        <w:suppressAutoHyphens w:val="true"/>
        <w:spacing w:before="520" w:after="280"/>
        <w:jc w:val="both"/>
        <w:rPr>
          <w:color w:val="000000"/>
          <w:sz w:val="23"/>
          <w:szCs w:val="23"/>
        </w:rPr>
      </w:pPr>
      <w:r>
        <w:rPr>
          <w:b/>
          <w:bCs/>
          <w:color w:val="000000"/>
          <w:sz w:val="23"/>
          <w:szCs w:val="23"/>
        </w:rPr>
        <w:t>1</w:t>
        <w:tab/>
        <w:t xml:space="preserve">Introduction </w:t>
      </w:r>
    </w:p>
    <w:p>
      <w:pPr>
        <w:pStyle w:val="CM12"/>
        <w:suppressAutoHyphens w:val="true"/>
        <w:spacing w:lineRule="atLeast" w:line="240" w:before="0" w:after="245"/>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pPr>
        <w:pStyle w:val="CM4"/>
        <w:numPr>
          <w:ilvl w:val="0"/>
          <w:numId w:val="3"/>
        </w:numPr>
        <w:suppressAutoHyphens w:val="true"/>
        <w:ind w:hanging="285" w:left="284"/>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pPr>
        <w:pStyle w:val="CM5"/>
        <w:numPr>
          <w:ilvl w:val="0"/>
          <w:numId w:val="3"/>
        </w:numPr>
        <w:suppressAutoHyphens w:val="true"/>
        <w:ind w:hanging="285" w:left="284"/>
        <w:rPr>
          <w:color w:val="000000"/>
          <w:sz w:val="20"/>
          <w:szCs w:val="20"/>
        </w:rPr>
      </w:pPr>
      <w:r>
        <w:rPr>
          <w:color w:val="000000"/>
          <w:sz w:val="20"/>
          <w:szCs w:val="20"/>
        </w:rPr>
        <w:t xml:space="preserve">Lecture Notes in Business Information Processing (LNBIP); </w:t>
      </w:r>
    </w:p>
    <w:p>
      <w:pPr>
        <w:pStyle w:val="CM5"/>
        <w:numPr>
          <w:ilvl w:val="0"/>
          <w:numId w:val="3"/>
        </w:numPr>
        <w:suppressAutoHyphens w:val="true"/>
        <w:ind w:hanging="285" w:left="284"/>
        <w:rPr>
          <w:color w:val="000000"/>
          <w:sz w:val="20"/>
          <w:szCs w:val="20"/>
        </w:rPr>
      </w:pPr>
      <w:r>
        <w:rPr>
          <w:color w:val="000000"/>
          <w:sz w:val="20"/>
          <w:szCs w:val="20"/>
        </w:rPr>
        <w:t>Communications in Computer and Information Science (CCIS);</w:t>
      </w:r>
    </w:p>
    <w:p>
      <w:pPr>
        <w:pStyle w:val="CM5"/>
        <w:numPr>
          <w:ilvl w:val="0"/>
          <w:numId w:val="3"/>
        </w:numPr>
        <w:suppressAutoHyphens w:val="true"/>
        <w:ind w:hanging="285" w:left="284"/>
        <w:rPr>
          <w:color w:val="000000"/>
          <w:sz w:val="20"/>
          <w:szCs w:val="20"/>
        </w:rPr>
      </w:pPr>
      <w:r>
        <w:rPr>
          <w:color w:val="000000"/>
          <w:sz w:val="20"/>
          <w:szCs w:val="20"/>
        </w:rPr>
        <w:t>Lecture Notes of the Institute for Computer Sciences, Social Informatics and Tele</w:t>
        <w:softHyphen/>
        <w:t xml:space="preserve">communications Engineering (LNICST); </w:t>
      </w:r>
    </w:p>
    <w:p>
      <w:pPr>
        <w:pStyle w:val="CM5"/>
        <w:numPr>
          <w:ilvl w:val="0"/>
          <w:numId w:val="3"/>
        </w:numPr>
        <w:suppressAutoHyphens w:val="true"/>
        <w:ind w:hanging="285" w:left="284"/>
        <w:rPr>
          <w:color w:val="000000"/>
          <w:sz w:val="20"/>
          <w:szCs w:val="20"/>
        </w:rPr>
      </w:pPr>
      <w:r>
        <w:rPr>
          <w:color w:val="000000"/>
          <w:sz w:val="20"/>
          <w:szCs w:val="20"/>
        </w:rPr>
        <w:t xml:space="preserve">IFIP Advances in Information and Communication Technology (IFIP AICT), formerly known as the IFIP Series; </w:t>
      </w:r>
    </w:p>
    <w:p>
      <w:pPr>
        <w:sectPr>
          <w:headerReference w:type="even" r:id="rId2"/>
          <w:headerReference w:type="default" r:id="rId3"/>
          <w:headerReference w:type="first" r:id="rId4"/>
          <w:type w:val="oddPage"/>
          <w:pgSz w:w="11906" w:h="16838"/>
          <w:pgMar w:left="2608" w:right="2665" w:gutter="0" w:header="2381" w:top="2664" w:footer="0" w:bottom="3231"/>
          <w:paperSrc w:first="0" w:other="0"/>
          <w:paperSrc w:first="0" w:other="0"/>
          <w:pgNumType w:fmt="decimal"/>
          <w:formProt w:val="false"/>
          <w:titlePg/>
          <w:textDirection w:val="lrTb"/>
          <w:docGrid w:type="default" w:linePitch="326" w:charSpace="0"/>
        </w:sectPr>
        <w:pStyle w:val="CM5"/>
        <w:numPr>
          <w:ilvl w:val="0"/>
          <w:numId w:val="3"/>
        </w:numPr>
        <w:suppressAutoHyphens w:val="true"/>
        <w:ind w:hanging="285" w:left="284"/>
        <w:rPr>
          <w:color w:val="000000"/>
          <w:sz w:val="20"/>
          <w:szCs w:val="20"/>
        </w:rPr>
      </w:pPr>
      <w:r>
        <w:rPr>
          <w:color w:val="000000"/>
          <w:sz w:val="20"/>
          <w:szCs w:val="20"/>
        </w:rPr>
        <w:t xml:space="preserve">Proceedings in Information and Communication Technology (PICT). </w:t>
      </w:r>
    </w:p>
    <w:p>
      <w:pPr>
        <w:pStyle w:val="CM13"/>
        <w:suppressAutoHyphens w:val="true"/>
        <w:spacing w:lineRule="atLeast" w:line="240"/>
        <w:jc w:val="both"/>
        <w:rPr>
          <w:color w:val="000000"/>
          <w:sz w:val="20"/>
          <w:szCs w:val="20"/>
        </w:rPr>
      </w:pPr>
      <w:r>
        <w:rPr>
          <w:color w:val="000000"/>
          <w:sz w:val="20"/>
          <w:szCs w:val="20"/>
        </w:rPr>
      </w:r>
    </w:p>
    <w:p>
      <w:pPr>
        <w:pStyle w:val="CM13"/>
        <w:suppressAutoHyphens w:val="true"/>
        <w:spacing w:lineRule="atLeast" w:line="240"/>
        <w:jc w:val="both"/>
        <w:rPr>
          <w:color w:val="000000"/>
          <w:sz w:val="20"/>
          <w:szCs w:val="20"/>
        </w:rPr>
      </w:pPr>
      <w:r>
        <w:rPr>
          <w:color w:val="000000"/>
          <w:sz w:val="20"/>
          <w:szCs w:val="20"/>
        </w:rPr>
        <w:t xml:space="preserve">Your contribution should be prepared in Microsoft Word. </w:t>
      </w:r>
    </w:p>
    <w:p>
      <w:pPr>
        <w:pStyle w:val="CM4"/>
        <w:tabs>
          <w:tab w:val="clear" w:pos="708"/>
          <w:tab w:val="left" w:pos="567" w:leader="none"/>
        </w:tabs>
        <w:suppressAutoHyphens w:val="true"/>
        <w:spacing w:before="520" w:after="280"/>
        <w:jc w:val="both"/>
        <w:rPr>
          <w:color w:val="000000"/>
          <w:sz w:val="18"/>
          <w:szCs w:val="18"/>
        </w:rPr>
      </w:pPr>
      <w:r>
        <w:rPr>
          <w:b/>
          <w:bCs/>
          <w:color w:val="000000"/>
          <w:sz w:val="23"/>
          <w:szCs w:val="23"/>
        </w:rPr>
        <w:t xml:space="preserve">2 </w:t>
        <w:tab/>
        <w:t xml:space="preserve">Preparation of Your Paper </w:t>
      </w:r>
    </w:p>
    <w:p>
      <w:pPr>
        <w:pStyle w:val="CM15"/>
        <w:tabs>
          <w:tab w:val="clear" w:pos="708"/>
          <w:tab w:val="left" w:pos="567" w:leader="none"/>
        </w:tabs>
        <w:suppressAutoHyphens w:val="true"/>
        <w:spacing w:lineRule="atLeast" w:line="240" w:before="0" w:after="220"/>
        <w:jc w:val="both"/>
        <w:rPr>
          <w:color w:val="000000"/>
          <w:sz w:val="20"/>
          <w:szCs w:val="20"/>
        </w:rPr>
      </w:pPr>
      <w:r>
        <w:rPr>
          <w:b/>
          <w:bCs/>
          <w:color w:val="000000"/>
          <w:sz w:val="20"/>
          <w:szCs w:val="20"/>
        </w:rPr>
        <w:t xml:space="preserve">2.1 </w:t>
        <w:tab/>
        <w:t xml:space="preserve">Structuring Your Paper </w:t>
      </w:r>
    </w:p>
    <w:p>
      <w:pPr>
        <w:pStyle w:val="CM13"/>
        <w:suppressAutoHyphens w:val="true"/>
        <w:spacing w:lineRule="atLeast" w:line="240"/>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pPr>
        <w:pStyle w:val="CM12"/>
        <w:suppressAutoHyphens w:val="true"/>
        <w:spacing w:before="320" w:after="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pPr>
        <w:pStyle w:val="Default"/>
        <w:suppressAutoHyphens w:val="true"/>
        <w:rPr/>
      </w:pPr>
      <w:r>
        <w:rPr/>
      </w:r>
    </w:p>
    <w:p>
      <w:pPr>
        <w:pStyle w:val="CM14"/>
        <w:suppressAutoHyphens w:val="true"/>
        <w:spacing w:before="0"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7054"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1628"/>
        <w:gridCol w:w="3529"/>
        <w:gridCol w:w="1897"/>
      </w:tblGrid>
      <w:tr>
        <w:trPr>
          <w:trHeight w:val="101" w:hRule="atLeast"/>
        </w:trPr>
        <w:tc>
          <w:tcPr>
            <w:tcW w:w="1628" w:type="dxa"/>
            <w:tcBorders>
              <w:bottom w:val="single" w:sz="4" w:space="0" w:color="000000"/>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Heading level</w:t>
            </w:r>
          </w:p>
        </w:tc>
        <w:tc>
          <w:tcPr>
            <w:tcW w:w="3529" w:type="dxa"/>
            <w:tcBorders>
              <w:bottom w:val="single" w:sz="4" w:space="0" w:color="000000"/>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Example</w:t>
            </w:r>
          </w:p>
        </w:tc>
        <w:tc>
          <w:tcPr>
            <w:tcW w:w="1897" w:type="dxa"/>
            <w:tcBorders>
              <w:bottom w:val="single" w:sz="4" w:space="0" w:color="000000"/>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Font size and style</w:t>
            </w:r>
          </w:p>
        </w:tc>
      </w:tr>
      <w:tr>
        <w:trPr>
          <w:trHeight w:val="162" w:hRule="atLeast"/>
        </w:trPr>
        <w:tc>
          <w:tcPr>
            <w:tcW w:w="1628" w:type="dxa"/>
            <w:tcBorders>
              <w:top w:val="single" w:sz="4" w:space="0" w:color="000000"/>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Title (centered)</w:t>
            </w:r>
          </w:p>
        </w:tc>
        <w:tc>
          <w:tcPr>
            <w:tcW w:w="3529" w:type="dxa"/>
            <w:tcBorders>
              <w:top w:val="single" w:sz="4" w:space="0" w:color="000000"/>
              <w:bottom w:val="nil"/>
            </w:tcBorders>
            <w:shd w:color="auto" w:fill="auto" w:val="clear"/>
          </w:tcPr>
          <w:p>
            <w:pPr>
              <w:pStyle w:val="Default"/>
              <w:suppressAutoHyphens w:val="true"/>
              <w:spacing w:lineRule="auto" w:line="240" w:before="0" w:after="0"/>
              <w:jc w:val="left"/>
              <w:rPr>
                <w:sz w:val="28"/>
                <w:szCs w:val="28"/>
              </w:rPr>
            </w:pPr>
            <w:r>
              <w:rPr>
                <w:rFonts w:cs="Times New Roman" w:ascii="Calibri" w:hAnsi="Calibri"/>
                <w:b/>
                <w:bCs/>
                <w:kern w:val="0"/>
                <w:sz w:val="28"/>
                <w:szCs w:val="28"/>
                <w:lang w:bidi="ar-SA"/>
              </w:rPr>
              <w:t>Lecture Notes</w:t>
            </w:r>
          </w:p>
        </w:tc>
        <w:tc>
          <w:tcPr>
            <w:tcW w:w="1897" w:type="dxa"/>
            <w:tcBorders>
              <w:top w:val="single" w:sz="4" w:space="0" w:color="000000"/>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14 point, bold</w:t>
            </w:r>
          </w:p>
        </w:tc>
      </w:tr>
      <w:tr>
        <w:trPr>
          <w:trHeight w:val="148" w:hRule="atLeast"/>
        </w:trPr>
        <w:tc>
          <w:tcPr>
            <w:tcW w:w="1628"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w:t>
            </w:r>
            <w:r>
              <w:rPr>
                <w:rFonts w:cs="Times New Roman" w:ascii="Calibri" w:hAnsi="Calibri"/>
                <w:kern w:val="0"/>
                <w:sz w:val="12"/>
                <w:szCs w:val="12"/>
                <w:lang w:bidi="ar-SA"/>
              </w:rPr>
              <w:t>st</w:t>
            </w:r>
            <w:r>
              <w:rPr>
                <w:rFonts w:cs="Times New Roman" w:ascii="Calibri" w:hAnsi="Calibri"/>
                <w:kern w:val="0"/>
                <w:sz w:val="18"/>
                <w:szCs w:val="18"/>
                <w:lang w:bidi="ar-SA"/>
              </w:rPr>
              <w:t>-level heading</w:t>
            </w:r>
          </w:p>
        </w:tc>
        <w:tc>
          <w:tcPr>
            <w:tcW w:w="3529" w:type="dxa"/>
            <w:tcBorders>
              <w:top w:val="nil"/>
              <w:bottom w:val="nil"/>
            </w:tcBorders>
            <w:shd w:color="auto" w:fill="auto" w:val="clear"/>
          </w:tcPr>
          <w:p>
            <w:pPr>
              <w:pStyle w:val="Default"/>
              <w:suppressAutoHyphens w:val="true"/>
              <w:spacing w:lineRule="auto" w:line="240" w:before="0" w:after="0"/>
              <w:jc w:val="left"/>
              <w:rPr>
                <w:sz w:val="23"/>
                <w:szCs w:val="23"/>
              </w:rPr>
            </w:pPr>
            <w:r>
              <w:rPr>
                <w:rFonts w:cs="Times New Roman" w:ascii="Calibri" w:hAnsi="Calibri"/>
                <w:b/>
                <w:bCs/>
                <w:kern w:val="0"/>
                <w:sz w:val="23"/>
                <w:szCs w:val="23"/>
                <w:lang w:bidi="ar-SA"/>
              </w:rPr>
              <w:t>1 Introduction</w:t>
            </w:r>
          </w:p>
        </w:tc>
        <w:tc>
          <w:tcPr>
            <w:tcW w:w="1897"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12 point, bold</w:t>
            </w:r>
          </w:p>
        </w:tc>
      </w:tr>
      <w:tr>
        <w:trPr>
          <w:trHeight w:val="143" w:hRule="atLeast"/>
        </w:trPr>
        <w:tc>
          <w:tcPr>
            <w:tcW w:w="1628"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2</w:t>
            </w:r>
            <w:r>
              <w:rPr>
                <w:rFonts w:cs="Times New Roman" w:ascii="Calibri" w:hAnsi="Calibri"/>
                <w:kern w:val="0"/>
                <w:sz w:val="12"/>
                <w:szCs w:val="12"/>
                <w:lang w:bidi="ar-SA"/>
              </w:rPr>
              <w:t>nd</w:t>
            </w:r>
            <w:r>
              <w:rPr>
                <w:rFonts w:cs="Times New Roman" w:ascii="Calibri" w:hAnsi="Calibri"/>
                <w:kern w:val="0"/>
                <w:sz w:val="18"/>
                <w:szCs w:val="18"/>
                <w:lang w:bidi="ar-SA"/>
              </w:rPr>
              <w:t>-level heading</w:t>
            </w:r>
          </w:p>
        </w:tc>
        <w:tc>
          <w:tcPr>
            <w:tcW w:w="3529" w:type="dxa"/>
            <w:tcBorders>
              <w:top w:val="nil"/>
              <w:bottom w:val="nil"/>
            </w:tcBorders>
            <w:shd w:color="auto" w:fill="auto" w:val="clear"/>
          </w:tcPr>
          <w:p>
            <w:pPr>
              <w:pStyle w:val="Default"/>
              <w:suppressAutoHyphens w:val="true"/>
              <w:spacing w:lineRule="auto" w:line="240" w:before="0" w:after="0"/>
              <w:jc w:val="left"/>
              <w:rPr>
                <w:sz w:val="20"/>
                <w:szCs w:val="20"/>
              </w:rPr>
            </w:pPr>
            <w:r>
              <w:rPr>
                <w:rFonts w:cs="Times New Roman" w:ascii="Calibri" w:hAnsi="Calibri"/>
                <w:b/>
                <w:bCs/>
                <w:kern w:val="0"/>
                <w:sz w:val="20"/>
                <w:szCs w:val="20"/>
                <w:lang w:bidi="ar-SA"/>
              </w:rPr>
              <w:t>2.1 Printing Area</w:t>
            </w:r>
          </w:p>
        </w:tc>
        <w:tc>
          <w:tcPr>
            <w:tcW w:w="1897"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10 point, bold</w:t>
            </w:r>
          </w:p>
        </w:tc>
      </w:tr>
      <w:tr>
        <w:trPr>
          <w:trHeight w:val="141" w:hRule="atLeast"/>
        </w:trPr>
        <w:tc>
          <w:tcPr>
            <w:tcW w:w="1628"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3</w:t>
            </w:r>
            <w:r>
              <w:rPr>
                <w:rFonts w:cs="Times New Roman" w:ascii="Calibri" w:hAnsi="Calibri"/>
                <w:kern w:val="0"/>
                <w:sz w:val="12"/>
                <w:szCs w:val="12"/>
                <w:lang w:bidi="ar-SA"/>
              </w:rPr>
              <w:t>rd</w:t>
            </w:r>
            <w:r>
              <w:rPr>
                <w:rFonts w:cs="Times New Roman" w:ascii="Calibri" w:hAnsi="Calibri"/>
                <w:kern w:val="0"/>
                <w:sz w:val="18"/>
                <w:szCs w:val="18"/>
                <w:lang w:bidi="ar-SA"/>
              </w:rPr>
              <w:t>-level heading</w:t>
            </w:r>
          </w:p>
        </w:tc>
        <w:tc>
          <w:tcPr>
            <w:tcW w:w="3529" w:type="dxa"/>
            <w:tcBorders>
              <w:top w:val="nil"/>
              <w:bottom w:val="nil"/>
            </w:tcBorders>
            <w:shd w:color="auto" w:fill="auto" w:val="clear"/>
          </w:tcPr>
          <w:p>
            <w:pPr>
              <w:pStyle w:val="Default"/>
              <w:suppressAutoHyphens w:val="true"/>
              <w:spacing w:lineRule="auto" w:line="240" w:before="0" w:after="0"/>
              <w:jc w:val="left"/>
              <w:rPr>
                <w:sz w:val="20"/>
                <w:szCs w:val="20"/>
              </w:rPr>
            </w:pPr>
            <w:r>
              <w:rPr>
                <w:rFonts w:cs="Times New Roman" w:ascii="Calibri" w:hAnsi="Calibri"/>
                <w:b/>
                <w:bCs/>
                <w:kern w:val="0"/>
                <w:sz w:val="20"/>
                <w:szCs w:val="20"/>
                <w:lang w:bidi="ar-SA"/>
              </w:rPr>
              <w:t>Run-in Heading in Bold.</w:t>
            </w:r>
            <w:r>
              <w:rPr>
                <w:rFonts w:cs="Times New Roman" w:ascii="Calibri" w:hAnsi="Calibri"/>
                <w:kern w:val="0"/>
                <w:sz w:val="20"/>
                <w:szCs w:val="20"/>
                <w:lang w:bidi="ar-SA"/>
              </w:rPr>
              <w:t xml:space="preserve"> Text follows</w:t>
            </w:r>
          </w:p>
        </w:tc>
        <w:tc>
          <w:tcPr>
            <w:tcW w:w="1897" w:type="dxa"/>
            <w:tcBorders>
              <w:top w:val="nil"/>
              <w:bottom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10 point, bold</w:t>
            </w:r>
          </w:p>
        </w:tc>
      </w:tr>
      <w:tr>
        <w:trPr>
          <w:trHeight w:val="126" w:hRule="atLeast"/>
        </w:trPr>
        <w:tc>
          <w:tcPr>
            <w:tcW w:w="1628" w:type="dxa"/>
            <w:tcBorders>
              <w:top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4</w:t>
            </w:r>
            <w:r>
              <w:rPr>
                <w:rFonts w:cs="Times New Roman" w:ascii="Calibri" w:hAnsi="Calibri"/>
                <w:kern w:val="0"/>
                <w:sz w:val="12"/>
                <w:szCs w:val="12"/>
                <w:lang w:bidi="ar-SA"/>
              </w:rPr>
              <w:t>th</w:t>
            </w:r>
            <w:r>
              <w:rPr>
                <w:rFonts w:cs="Times New Roman" w:ascii="Calibri" w:hAnsi="Calibri"/>
                <w:kern w:val="0"/>
                <w:sz w:val="18"/>
                <w:szCs w:val="18"/>
                <w:lang w:bidi="ar-SA"/>
              </w:rPr>
              <w:t>-level heading</w:t>
            </w:r>
          </w:p>
        </w:tc>
        <w:tc>
          <w:tcPr>
            <w:tcW w:w="3529" w:type="dxa"/>
            <w:tcBorders>
              <w:top w:val="nil"/>
            </w:tcBorders>
            <w:shd w:color="auto" w:fill="auto" w:val="clear"/>
          </w:tcPr>
          <w:p>
            <w:pPr>
              <w:pStyle w:val="Default"/>
              <w:suppressAutoHyphens w:val="true"/>
              <w:spacing w:lineRule="auto" w:line="240" w:before="0" w:after="0"/>
              <w:jc w:val="left"/>
              <w:rPr>
                <w:sz w:val="20"/>
                <w:szCs w:val="20"/>
              </w:rPr>
            </w:pPr>
            <w:r>
              <w:rPr>
                <w:rFonts w:cs="Times New Roman" w:ascii="Calibri" w:hAnsi="Calibri"/>
                <w:i/>
                <w:iCs/>
                <w:kern w:val="0"/>
                <w:sz w:val="20"/>
                <w:szCs w:val="20"/>
                <w:lang w:bidi="ar-SA"/>
              </w:rPr>
              <w:t>Lowest Level Heading.</w:t>
            </w:r>
            <w:r>
              <w:rPr>
                <w:rFonts w:cs="Times New Roman" w:ascii="Calibri" w:hAnsi="Calibri"/>
                <w:kern w:val="0"/>
                <w:sz w:val="20"/>
                <w:szCs w:val="20"/>
                <w:lang w:bidi="ar-SA"/>
              </w:rPr>
              <w:t xml:space="preserve"> Text follows</w:t>
            </w:r>
          </w:p>
        </w:tc>
        <w:tc>
          <w:tcPr>
            <w:tcW w:w="1897" w:type="dxa"/>
            <w:tcBorders>
              <w:top w:val="nil"/>
            </w:tcBorders>
            <w:shd w:color="auto" w:fill="auto" w:val="clear"/>
          </w:tcPr>
          <w:p>
            <w:pPr>
              <w:pStyle w:val="Default"/>
              <w:suppressAutoHyphens w:val="true"/>
              <w:spacing w:lineRule="auto" w:line="240" w:before="0" w:after="0"/>
              <w:jc w:val="left"/>
              <w:rPr>
                <w:sz w:val="18"/>
                <w:szCs w:val="18"/>
              </w:rPr>
            </w:pPr>
            <w:r>
              <w:rPr>
                <w:rFonts w:cs="Times New Roman" w:ascii="Calibri" w:hAnsi="Calibri"/>
                <w:kern w:val="0"/>
                <w:sz w:val="18"/>
                <w:szCs w:val="18"/>
                <w:lang w:bidi="ar-SA"/>
              </w:rPr>
              <w:t>10 point, italic</w:t>
            </w:r>
          </w:p>
        </w:tc>
      </w:tr>
    </w:tbl>
    <w:p>
      <w:pPr>
        <w:pStyle w:val="CM3"/>
        <w:suppressAutoHyphens w:val="true"/>
        <w:jc w:val="both"/>
        <w:rPr>
          <w:sz w:val="20"/>
          <w:szCs w:val="20"/>
        </w:rPr>
      </w:pPr>
      <w:r>
        <w:rPr>
          <w:sz w:val="20"/>
          <w:szCs w:val="20"/>
        </w:rPr>
      </w:r>
    </w:p>
    <w:p>
      <w:pPr>
        <w:pStyle w:val="CM3"/>
        <w:suppressAutoHyphens w:val="true"/>
        <w:jc w:val="both"/>
        <w:rPr>
          <w:sz w:val="20"/>
          <w:szCs w:val="20"/>
        </w:rPr>
      </w:pPr>
      <w:r>
        <w:rPr>
          <w:sz w:val="20"/>
          <w:szCs w:val="20"/>
        </w:rPr>
        <w:t xml:space="preserve">Words joined by a hyphen are subject to a special rule. If the first word can stand alone, the second word should be capitalized. </w:t>
      </w:r>
    </w:p>
    <w:p>
      <w:pPr>
        <w:pStyle w:val="CM13"/>
        <w:suppressAutoHyphens w:val="true"/>
        <w:spacing w:lineRule="atLeast" w:line="243"/>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pPr>
        <w:pStyle w:val="CM13"/>
        <w:suppressAutoHyphens w:val="true"/>
        <w:spacing w:lineRule="atLeast" w:line="240" w:before="320" w:after="0"/>
        <w:jc w:val="both"/>
        <w:rPr>
          <w:sz w:val="20"/>
          <w:szCs w:val="20"/>
        </w:rPr>
      </w:pPr>
      <w:r>
        <w:rPr>
          <w:b/>
          <w:bCs/>
          <w:sz w:val="20"/>
          <w:szCs w:val="20"/>
        </w:rPr>
        <w:t xml:space="preserve">Lemmas, Propositions, and Theorems. </w:t>
      </w:r>
      <w:r>
        <w:rPr>
          <w:sz w:val="20"/>
          <w:szCs w:val="20"/>
        </w:rPr>
        <w:t>The numbers accorded to lemmas, proposi</w:t>
        <w:softHyphen/>
        <w:t xml:space="preserve">tions, and theorems, etc. should appear in consecutive order, starting with Lemma 1. Please do not include section counters in the numbering like “Theorem 1.1”. </w:t>
      </w:r>
    </w:p>
    <w:p>
      <w:pPr>
        <w:pStyle w:val="CM15"/>
        <w:tabs>
          <w:tab w:val="clear" w:pos="708"/>
          <w:tab w:val="left" w:pos="567" w:leader="none"/>
        </w:tabs>
        <w:suppressAutoHyphens w:val="true"/>
        <w:spacing w:lineRule="atLeast" w:line="240" w:before="440" w:after="220"/>
        <w:jc w:val="both"/>
        <w:rPr>
          <w:sz w:val="20"/>
          <w:szCs w:val="20"/>
        </w:rPr>
      </w:pPr>
      <w:r>
        <w:rPr>
          <w:b/>
          <w:bCs/>
          <w:sz w:val="20"/>
          <w:szCs w:val="20"/>
        </w:rPr>
        <w:t xml:space="preserve">2.2 </w:t>
        <w:tab/>
        <w:t xml:space="preserve">Page Numbering and Running Heads </w:t>
      </w:r>
    </w:p>
    <w:p>
      <w:pPr>
        <w:pStyle w:val="CM3"/>
        <w:suppressAutoHyphens w:val="true"/>
        <w:jc w:val="both"/>
        <w:rPr>
          <w:sz w:val="20"/>
          <w:szCs w:val="20"/>
        </w:rPr>
      </w:pPr>
      <w:r>
        <w:rPr>
          <w:sz w:val="20"/>
          <w:szCs w:val="20"/>
        </w:rPr>
        <w:t xml:space="preserve">There is no need to include page numbers or running heads; this will be done at our end. If your paper title is too long to serve as a running head, it will be shortened. Your suggestion as to how to shorten it would be most welcome. </w:t>
      </w:r>
      <w:r>
        <w:br w:type="page"/>
      </w:r>
    </w:p>
    <w:p>
      <w:pPr>
        <w:pStyle w:val="CM15"/>
        <w:tabs>
          <w:tab w:val="clear" w:pos="708"/>
          <w:tab w:val="left" w:pos="567" w:leader="none"/>
        </w:tabs>
        <w:suppressAutoHyphens w:val="true"/>
        <w:spacing w:lineRule="atLeast" w:line="240" w:before="440" w:after="220"/>
        <w:jc w:val="both"/>
        <w:rPr>
          <w:sz w:val="20"/>
          <w:szCs w:val="20"/>
        </w:rPr>
      </w:pPr>
      <w:r>
        <w:rPr>
          <w:b/>
          <w:bCs/>
          <w:sz w:val="20"/>
          <w:szCs w:val="20"/>
        </w:rPr>
        <w:t xml:space="preserve">2.3 </w:t>
        <w:tab/>
        <w:t xml:space="preserve">Figures and Tables </w:t>
      </w:r>
    </w:p>
    <w:p>
      <w:pPr>
        <w:pStyle w:val="CM3"/>
        <w:suppressAutoHyphens w:val="true"/>
        <w:spacing w:lineRule="auto" w:line="240"/>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pPr>
        <w:pStyle w:val="CM3"/>
        <w:suppressAutoHyphens w:val="true"/>
        <w:jc w:val="both"/>
        <w:rPr>
          <w:sz w:val="20"/>
          <w:szCs w:val="20"/>
        </w:rPr>
      </w:pPr>
      <w:r>
        <w:rPr>
          <w:sz w:val="20"/>
          <w:szCs w:val="20"/>
        </w:rPr>
      </w:r>
    </w:p>
    <w:p>
      <w:pPr>
        <w:pStyle w:val="Default"/>
        <w:suppressAutoHyphens w:val="true"/>
        <w:rPr/>
      </w:pPr>
      <w:r>
        <w:rPr/>
      </w:r>
    </w:p>
    <w:p>
      <w:pPr>
        <w:pStyle w:val="Default"/>
        <w:suppressAutoHyphens w:val="true"/>
        <w:jc w:val="center"/>
        <w:rPr/>
      </w:pPr>
      <w:r>
        <w:rPr/>
        <w:drawing>
          <wp:inline distT="0" distB="0" distL="0" distR="0">
            <wp:extent cx="3343275" cy="25527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5"/>
                    <a:stretch>
                      <a:fillRect/>
                    </a:stretch>
                  </pic:blipFill>
                  <pic:spPr bwMode="auto">
                    <a:xfrm>
                      <a:off x="0" y="0"/>
                      <a:ext cx="3343275" cy="2552700"/>
                    </a:xfrm>
                    <a:prstGeom prst="rect">
                      <a:avLst/>
                    </a:prstGeom>
                  </pic:spPr>
                </pic:pic>
              </a:graphicData>
            </a:graphic>
          </wp:inline>
        </w:drawing>
      </w:r>
    </w:p>
    <w:p>
      <w:pPr>
        <w:pStyle w:val="CM3"/>
        <w:suppressAutoHyphens w:val="true"/>
        <w:spacing w:lineRule="auto" w:line="240"/>
        <w:jc w:val="both"/>
        <w:rPr>
          <w:sz w:val="20"/>
          <w:szCs w:val="20"/>
        </w:rPr>
      </w:pPr>
      <w:r>
        <w:rPr>
          <w:sz w:val="20"/>
          <w:szCs w:val="20"/>
        </w:rPr>
      </w:r>
    </w:p>
    <w:p>
      <w:pPr>
        <w:pStyle w:val="CM1"/>
        <w:suppressAutoHyphens w:val="true"/>
        <w:jc w:val="center"/>
        <w:rPr>
          <w:sz w:val="18"/>
          <w:szCs w:val="18"/>
        </w:rPr>
      </w:pPr>
      <w:r>
        <w:rPr>
          <w:b/>
          <w:bCs/>
          <w:sz w:val="18"/>
          <w:szCs w:val="18"/>
        </w:rPr>
        <w:t>Fig. 1.</w:t>
      </w:r>
      <w:r>
        <w:rPr>
          <w:sz w:val="18"/>
          <w:szCs w:val="18"/>
        </w:rPr>
        <w:t xml:space="preserve"> Artifacts empowered by Artificial Intelligence (Source: LNCS 5640, p. 115) </w:t>
      </w:r>
    </w:p>
    <w:p>
      <w:pPr>
        <w:pStyle w:val="CM3"/>
        <w:suppressAutoHyphens w:val="true"/>
        <w:spacing w:lineRule="auto" w:line="240"/>
        <w:jc w:val="both"/>
        <w:rPr>
          <w:sz w:val="20"/>
          <w:szCs w:val="20"/>
        </w:rPr>
      </w:pPr>
      <w:r>
        <w:rPr>
          <w:sz w:val="20"/>
          <w:szCs w:val="20"/>
        </w:rPr>
      </w:r>
    </w:p>
    <w:p>
      <w:pPr>
        <w:pStyle w:val="CM7"/>
        <w:suppressAutoHyphens w:val="true"/>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pPr>
        <w:pStyle w:val="CM7"/>
        <w:suppressAutoHyphens w:val="true"/>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pPr>
        <w:pStyle w:val="CM17"/>
        <w:suppressAutoHyphens w:val="true"/>
        <w:spacing w:lineRule="atLeast" w:line="243" w:before="0" w:after="120"/>
        <w:ind w:firstLine="284"/>
        <w:jc w:val="both"/>
        <w:rPr>
          <w:sz w:val="20"/>
          <w:szCs w:val="20"/>
        </w:rPr>
      </w:pPr>
      <w:r>
        <w:rPr>
          <w:sz w:val="20"/>
          <w:szCs w:val="20"/>
        </w:rPr>
        <w:t xml:space="preserve">If screenshots are necessary, please make sure that the essential content is clear to the reader.  </w:t>
      </w:r>
    </w:p>
    <w:p>
      <w:pPr>
        <w:pStyle w:val="CM18"/>
        <w:suppressAutoHyphens w:val="true"/>
        <w:spacing w:lineRule="atLeast" w:line="240" w:before="240" w:after="0"/>
        <w:jc w:val="both"/>
        <w:rPr>
          <w:sz w:val="20"/>
          <w:szCs w:val="20"/>
        </w:rPr>
      </w:pPr>
      <w:r>
        <w:rPr>
          <w:i/>
          <w:iCs/>
          <w:sz w:val="20"/>
          <w:szCs w:val="20"/>
        </w:rPr>
        <w:t xml:space="preserve">Remark 1. </w:t>
      </w:r>
      <w:r>
        <w:rPr>
          <w:sz w:val="20"/>
          <w:szCs w:val="20"/>
        </w:rPr>
        <w:t>In the printed volumes, illustrations are generally black and white (half</w:t>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pPr>
        <w:pStyle w:val="CM12"/>
        <w:tabs>
          <w:tab w:val="clear" w:pos="708"/>
          <w:tab w:val="left" w:pos="567" w:leader="none"/>
        </w:tabs>
        <w:suppressAutoHyphens w:val="true"/>
        <w:spacing w:lineRule="atLeast" w:line="240" w:before="440" w:after="219"/>
        <w:jc w:val="both"/>
        <w:rPr>
          <w:sz w:val="20"/>
          <w:szCs w:val="20"/>
        </w:rPr>
      </w:pPr>
      <w:r>
        <w:rPr>
          <w:b/>
          <w:bCs/>
          <w:sz w:val="20"/>
          <w:szCs w:val="20"/>
        </w:rPr>
        <w:t xml:space="preserve">2.4 </w:t>
        <w:tab/>
        <w:t xml:space="preserve">Formulas </w:t>
      </w:r>
    </w:p>
    <w:p>
      <w:pPr>
        <w:pStyle w:val="CM15"/>
        <w:suppressAutoHyphens w:val="true"/>
        <w:spacing w:lineRule="atLeast" w:line="240"/>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softHyphen/>
        <w:t>bers enclosed in parentheses and set on the right margin. Please do not include section counters in the numbering.</w:t>
      </w:r>
    </w:p>
    <w:p>
      <w:pPr>
        <w:pStyle w:val="Default"/>
        <w:rPr>
          <w:sz w:val="20"/>
          <w:szCs w:val="20"/>
        </w:rPr>
      </w:pPr>
      <w:r>
        <w:rPr>
          <w:sz w:val="20"/>
          <w:szCs w:val="20"/>
        </w:rPr>
      </w:r>
    </w:p>
    <w:p>
      <w:pPr>
        <w:pStyle w:val="CM12"/>
        <w:suppressAutoHyphens w:val="true"/>
        <w:ind w:left="2948"/>
        <w:jc w:val="both"/>
        <w:rPr>
          <w:sz w:val="20"/>
          <w:szCs w:val="20"/>
        </w:rPr>
      </w:pPr>
      <w:r>
        <w:rPr>
          <w:i/>
          <w:iCs/>
          <w:sz w:val="20"/>
          <w:szCs w:val="20"/>
        </w:rPr>
        <w:t xml:space="preserve"> </w:t>
      </w:r>
      <w:r>
        <w:rPr>
          <w:i/>
          <w:iCs/>
          <w:sz w:val="20"/>
          <w:szCs w:val="20"/>
        </w:rPr>
        <w:t>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pPr>
        <w:pStyle w:val="Default"/>
        <w:rPr>
          <w:sz w:val="20"/>
          <w:szCs w:val="20"/>
        </w:rPr>
      </w:pPr>
      <w:r>
        <w:rPr>
          <w:sz w:val="20"/>
          <w:szCs w:val="20"/>
        </w:rPr>
      </w:r>
    </w:p>
    <w:p>
      <w:pPr>
        <w:pStyle w:val="CM18"/>
        <w:suppressAutoHyphens w:val="true"/>
        <w:spacing w:lineRule="atLeast" w:line="240"/>
        <w:jc w:val="both"/>
        <w:rPr>
          <w:sz w:val="20"/>
          <w:szCs w:val="20"/>
        </w:rPr>
      </w:pPr>
      <w:r>
        <w:rPr>
          <w:sz w:val="20"/>
          <w:szCs w:val="20"/>
        </w:rPr>
        <w:t xml:space="preserve">Equations should be punctuated in the same way as ordinary text but with a small space before the end punctuation mark. </w:t>
      </w:r>
    </w:p>
    <w:p>
      <w:pPr>
        <w:pStyle w:val="CM12"/>
        <w:tabs>
          <w:tab w:val="clear" w:pos="708"/>
          <w:tab w:val="left" w:pos="567" w:leader="none"/>
        </w:tabs>
        <w:suppressAutoHyphens w:val="true"/>
        <w:spacing w:before="440" w:after="220"/>
        <w:jc w:val="both"/>
        <w:rPr>
          <w:sz w:val="20"/>
          <w:szCs w:val="20"/>
        </w:rPr>
      </w:pPr>
      <w:r>
        <w:rPr>
          <w:b/>
          <w:bCs/>
          <w:sz w:val="20"/>
          <w:szCs w:val="20"/>
        </w:rPr>
        <w:t xml:space="preserve">2.5 </w:t>
        <w:tab/>
        <w:t xml:space="preserve">Footnotes </w:t>
      </w:r>
    </w:p>
    <w:p>
      <w:pPr>
        <w:pStyle w:val="CM3"/>
        <w:suppressAutoHyphens w:val="true"/>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Pr>
          <w:rStyle w:val="FootnoteReference"/>
          <w:sz w:val="16"/>
          <w:szCs w:val="16"/>
        </w:rPr>
        <w:footnoteReference w:id="2"/>
      </w:r>
      <w:r>
        <w:rPr>
          <w:position w:val="9"/>
          <w:sz w:val="16"/>
          <w:szCs w:val="16"/>
        </w:rPr>
        <w:t xml:space="preserve"> </w:t>
      </w:r>
    </w:p>
    <w:p>
      <w:pPr>
        <w:pStyle w:val="CM14"/>
        <w:suppressAutoHyphens w:val="true"/>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pPr>
        <w:pStyle w:val="CM17"/>
        <w:tabs>
          <w:tab w:val="clear" w:pos="708"/>
          <w:tab w:val="left" w:pos="567" w:leader="none"/>
        </w:tabs>
        <w:suppressAutoHyphens w:val="true"/>
        <w:spacing w:lineRule="atLeast" w:line="240" w:before="440" w:after="220"/>
        <w:jc w:val="both"/>
        <w:rPr>
          <w:sz w:val="20"/>
          <w:szCs w:val="20"/>
        </w:rPr>
      </w:pPr>
      <w:r>
        <w:rPr>
          <w:b/>
          <w:bCs/>
          <w:sz w:val="20"/>
          <w:szCs w:val="20"/>
        </w:rPr>
        <w:t xml:space="preserve">2.6 </w:t>
        <w:tab/>
        <w:t xml:space="preserve">Citations and Bibliography </w:t>
      </w:r>
    </w:p>
    <w:p>
      <w:pPr>
        <w:pStyle w:val="CM3"/>
        <w:suppressAutoHyphens w:val="true"/>
        <w:jc w:val="both"/>
        <w:rPr>
          <w:sz w:val="20"/>
          <w:szCs w:val="20"/>
        </w:rPr>
      </w:pPr>
      <w:r>
        <w:rPr>
          <w:sz w:val="20"/>
          <w:szCs w:val="20"/>
        </w:rPr>
        <w:t>For citations in the text, use square brackets and consecutive num</w:t>
        <w:softHyphen/>
        <w:t>bers. Numbers should be grouped where appropriate. We would write [1-5] but [1], [3], [5], etc. The numbers in the bibliography section are without square brackets. Page numbers are required for quotations. Page numbers should be indicated in square bracets [5, p.26].</w:t>
      </w:r>
    </w:p>
    <w:p>
      <w:pPr>
        <w:pStyle w:val="CM7"/>
        <w:suppressAutoHyphens w:val="true"/>
        <w:ind w:firstLine="284"/>
        <w:jc w:val="both"/>
        <w:rPr>
          <w:sz w:val="20"/>
          <w:szCs w:val="20"/>
        </w:rPr>
      </w:pPr>
      <w:r>
        <w:rPr>
          <w:sz w:val="20"/>
          <w:szCs w:val="20"/>
        </w:rPr>
        <w:t>Please write all references using the latin alphabet. If the title of the book you are referring to is, e.g., in Russian or Chinese, then please write (in Russian) or (in Chi</w:t>
        <w:softHyphen/>
        <w:t xml:space="preserve">nese) at the end of the transcript or translation of the title. </w:t>
      </w:r>
    </w:p>
    <w:p>
      <w:pPr>
        <w:pStyle w:val="CM7"/>
        <w:suppressAutoHyphens w:val="true"/>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pPr>
        <w:pStyle w:val="CM7"/>
        <w:suppressAutoHyphens w:val="true"/>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pPr>
        <w:pStyle w:val="CM13"/>
        <w:suppressAutoHyphens w:val="true"/>
        <w:spacing w:lineRule="atLeast" w:line="243"/>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t>Here is a list of the general rules to be followed:</w:t>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Italics or bold face are not to be used.</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Authors’ and editors’ names are to be structured as follows: “Surname, Initials</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of First Names”.</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 xml:space="preserve">A colon is to be inserted between the authors’ names and the title. </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title should be followed by a period, unless page numbers are to be included, in which case the period follows the page numbers.</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color w:val="000000"/>
          <w:sz w:val="20"/>
          <w:szCs w:val="20"/>
        </w:rPr>
        <w:t>All words except articles, prepositions, and conjunctions should be set with an initial capital.</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abbreviations (ed.) or (eds.) should follow the Editors’ names.</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If a contribution from an edited volume is being cited, then the authors’ names and the title of the paper are given first. This is followed by “In:” and then the details of the book, as shown in reference list.</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abbreviation pp. should be used for page numbers in books, whereas page numbers in journals should be given without pp.</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volume number of a book in a series should be given as vol. xxx, where xxx is the volume number. It should be separated from the name/abbreviation of the series by a comma. The volume number of a journal should appear directly after the title of the journal. The issue number should appear directly next to it in brackets.</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name and town of the publisher, separated by a comma, should appear before the copyright year.</w:t>
      </w:r>
    </w:p>
    <w:p>
      <w:pPr>
        <w:pStyle w:val="Normal"/>
        <w:numPr>
          <w:ilvl w:val="0"/>
          <w:numId w:val="4"/>
        </w:numPr>
        <w:spacing w:lineRule="auto" w:line="240" w:before="0" w:after="0"/>
        <w:ind w:hanging="284" w:left="284"/>
        <w:jc w:val="both"/>
        <w:rPr>
          <w:rFonts w:ascii="Times New Roman" w:hAnsi="Times New Roman"/>
          <w:sz w:val="20"/>
          <w:szCs w:val="20"/>
        </w:rPr>
      </w:pPr>
      <w:r>
        <w:rPr>
          <w:rFonts w:ascii="Times New Roman" w:hAnsi="Times New Roman"/>
          <w:sz w:val="20"/>
          <w:szCs w:val="20"/>
        </w:rPr>
        <w:t>The copyright year should be given at the end, in brackets. If non-standard publications (e.g., technical reports) also require a month, then this should be included between the brackets, as should the appendages (to be published) or (to appear).</w:t>
      </w:r>
    </w:p>
    <w:p>
      <w:pPr>
        <w:pStyle w:val="CM15"/>
        <w:tabs>
          <w:tab w:val="clear" w:pos="708"/>
          <w:tab w:val="left" w:pos="567" w:leader="none"/>
        </w:tabs>
        <w:suppressAutoHyphens w:val="true"/>
        <w:spacing w:lineRule="atLeast" w:line="240" w:before="440" w:after="220"/>
        <w:jc w:val="both"/>
        <w:rPr>
          <w:sz w:val="20"/>
          <w:szCs w:val="20"/>
        </w:rPr>
      </w:pPr>
      <w:r>
        <w:rPr>
          <w:b/>
          <w:bCs/>
          <w:sz w:val="20"/>
          <w:szCs w:val="20"/>
        </w:rPr>
        <w:t xml:space="preserve">2.7 </w:t>
        <w:tab/>
        <w:t xml:space="preserve">Plagiarism </w:t>
      </w:r>
    </w:p>
    <w:p>
      <w:pPr>
        <w:pStyle w:val="CM12"/>
        <w:suppressAutoHyphens w:val="true"/>
        <w:spacing w:lineRule="atLeast" w:line="240" w:before="0" w:after="245"/>
        <w:jc w:val="both"/>
        <w:rPr>
          <w:sz w:val="20"/>
          <w:szCs w:val="20"/>
        </w:rPr>
      </w:pPr>
      <w:r>
        <w:rPr>
          <w:sz w:val="20"/>
          <w:szCs w:val="20"/>
        </w:rPr>
        <w:t>Springer takes plagiarism seriously. If an author has copied from another author or has used parts of another author’s work, without his or her permission and a refer</w:t>
        <w:softHyphen/>
        <w:t>ence, then the paper on SpringerLink will be given a “retracted” stamp, and an erra</w:t>
        <w:softHyphen/>
        <w:t xml:space="preserve">tum explaining the reasons for the retraction will be included. In addition, the volume editors and the author’s academic supervisors will be informed. </w:t>
      </w:r>
    </w:p>
    <w:p>
      <w:pPr>
        <w:pStyle w:val="CM12"/>
        <w:suppressAutoHyphens w:val="true"/>
        <w:spacing w:before="320" w:after="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pPr>
        <w:pStyle w:val="CM12"/>
        <w:tabs>
          <w:tab w:val="clear" w:pos="708"/>
          <w:tab w:val="left" w:pos="567" w:leader="none"/>
        </w:tabs>
        <w:suppressAutoHyphens w:val="true"/>
        <w:spacing w:before="520" w:after="280"/>
        <w:jc w:val="both"/>
        <w:rPr>
          <w:sz w:val="23"/>
          <w:szCs w:val="23"/>
        </w:rPr>
      </w:pPr>
      <w:r>
        <w:rPr>
          <w:b/>
          <w:bCs/>
          <w:sz w:val="23"/>
          <w:szCs w:val="23"/>
        </w:rPr>
        <w:t xml:space="preserve">3 </w:t>
        <w:tab/>
        <w:t xml:space="preserve">Additional Information Required from Authors </w:t>
      </w:r>
    </w:p>
    <w:p>
      <w:pPr>
        <w:pStyle w:val="CM15"/>
        <w:tabs>
          <w:tab w:val="clear" w:pos="708"/>
          <w:tab w:val="left" w:pos="567" w:leader="none"/>
        </w:tabs>
        <w:suppressAutoHyphens w:val="true"/>
        <w:spacing w:lineRule="atLeast" w:line="240" w:before="0" w:after="220"/>
        <w:jc w:val="both"/>
        <w:rPr>
          <w:sz w:val="20"/>
          <w:szCs w:val="20"/>
        </w:rPr>
      </w:pPr>
      <w:r>
        <w:rPr>
          <w:b/>
          <w:bCs/>
          <w:sz w:val="20"/>
          <w:szCs w:val="20"/>
        </w:rPr>
        <w:t xml:space="preserve">3.1 </w:t>
        <w:tab/>
        <w:t xml:space="preserve">Copyright Form </w:t>
      </w:r>
    </w:p>
    <w:p>
      <w:pPr>
        <w:pStyle w:val="CM3"/>
        <w:suppressAutoHyphens w:val="true"/>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softHyphen/>
        <w:t>per. In this case, the author signs for and accepts responsibility for releasing this ma</w:t>
        <w:softHyphen/>
        <w:t xml:space="preserve">terial on behalf of any and all co-authors. Digital signatures are not acceptable. </w:t>
      </w:r>
    </w:p>
    <w:p>
      <w:pPr>
        <w:pStyle w:val="CM15"/>
        <w:tabs>
          <w:tab w:val="clear" w:pos="708"/>
          <w:tab w:val="left" w:pos="567" w:leader="none"/>
        </w:tabs>
        <w:suppressAutoHyphens w:val="true"/>
        <w:spacing w:lineRule="atLeast" w:line="240" w:before="440" w:after="220"/>
        <w:jc w:val="both"/>
        <w:rPr>
          <w:sz w:val="20"/>
          <w:szCs w:val="20"/>
        </w:rPr>
      </w:pPr>
      <w:r>
        <w:rPr>
          <w:b/>
          <w:bCs/>
          <w:sz w:val="20"/>
          <w:szCs w:val="20"/>
        </w:rPr>
        <w:t xml:space="preserve">3.2 </w:t>
        <w:tab/>
        <w:t xml:space="preserve">Contact Author Information </w:t>
      </w:r>
    </w:p>
    <w:p>
      <w:pPr>
        <w:pStyle w:val="CM13"/>
        <w:suppressAutoHyphens w:val="true"/>
        <w:spacing w:lineRule="atLeast" w:line="240"/>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cs="Courier" w:ascii="Courier" w:hAnsi="Courier"/>
          <w:sz w:val="20"/>
          <w:szCs w:val="20"/>
        </w:rPr>
        <w:t>typesetting@sps.co.in</w:t>
      </w:r>
      <w:r>
        <w:rPr>
          <w:sz w:val="20"/>
          <w:szCs w:val="20"/>
        </w:rPr>
        <w:t xml:space="preserve">. </w:t>
      </w:r>
    </w:p>
    <w:p>
      <w:pPr>
        <w:pStyle w:val="CM15"/>
        <w:tabs>
          <w:tab w:val="clear" w:pos="708"/>
          <w:tab w:val="left" w:pos="567" w:leader="none"/>
        </w:tabs>
        <w:suppressAutoHyphens w:val="true"/>
        <w:spacing w:lineRule="atLeast" w:line="240" w:before="440" w:after="220"/>
        <w:jc w:val="both"/>
        <w:rPr>
          <w:sz w:val="20"/>
          <w:szCs w:val="20"/>
        </w:rPr>
      </w:pPr>
      <w:r>
        <w:rPr>
          <w:b/>
          <w:bCs/>
          <w:sz w:val="20"/>
          <w:szCs w:val="20"/>
        </w:rPr>
        <w:t xml:space="preserve">3.3 </w:t>
        <w:tab/>
        <w:t xml:space="preserve">Correct Representation of Author Names </w:t>
      </w:r>
    </w:p>
    <w:p>
      <w:pPr>
        <w:pStyle w:val="CM18"/>
        <w:suppressAutoHyphens w:val="true"/>
        <w:spacing w:lineRule="atLeast" w:line="240"/>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pPr>
        <w:pStyle w:val="CM13"/>
        <w:tabs>
          <w:tab w:val="clear" w:pos="708"/>
          <w:tab w:val="left" w:pos="567" w:leader="none"/>
        </w:tabs>
        <w:suppressAutoHyphens w:val="true"/>
        <w:spacing w:before="520" w:after="280"/>
        <w:jc w:val="both"/>
        <w:rPr>
          <w:sz w:val="23"/>
          <w:szCs w:val="23"/>
        </w:rPr>
      </w:pPr>
      <w:r>
        <w:rPr>
          <w:b/>
          <w:bCs/>
          <w:sz w:val="23"/>
          <w:szCs w:val="23"/>
        </w:rPr>
        <w:t xml:space="preserve">4 </w:t>
        <w:tab/>
        <w:t xml:space="preserve">Typesetting of Your Paper at Springer </w:t>
      </w:r>
    </w:p>
    <w:p>
      <w:pPr>
        <w:pStyle w:val="CM18"/>
        <w:suppressAutoHyphens w:val="true"/>
        <w:spacing w:lineRule="atLeast" w:line="240"/>
        <w:jc w:val="both"/>
        <w:rPr>
          <w:sz w:val="20"/>
          <w:szCs w:val="20"/>
        </w:rPr>
      </w:pPr>
      <w:r>
        <w:rPr>
          <w:sz w:val="20"/>
          <w:szCs w:val="20"/>
        </w:rPr>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pPr>
        <w:pStyle w:val="CM12"/>
        <w:tabs>
          <w:tab w:val="clear" w:pos="708"/>
          <w:tab w:val="left" w:pos="567" w:leader="none"/>
        </w:tabs>
        <w:suppressAutoHyphens w:val="true"/>
        <w:spacing w:lineRule="atLeast" w:line="240" w:before="440" w:after="220"/>
        <w:jc w:val="both"/>
        <w:rPr>
          <w:sz w:val="20"/>
          <w:szCs w:val="20"/>
        </w:rPr>
      </w:pPr>
      <w:r>
        <w:rPr>
          <w:b/>
          <w:bCs/>
          <w:sz w:val="20"/>
          <w:szCs w:val="20"/>
        </w:rPr>
        <w:t xml:space="preserve">4.1 </w:t>
        <w:tab/>
        <w:t xml:space="preserve">What Will Be Done with Your Paper </w:t>
      </w:r>
    </w:p>
    <w:p>
      <w:pPr>
        <w:pStyle w:val="CM18"/>
        <w:suppressAutoHyphens w:val="true"/>
        <w:spacing w:lineRule="atLeast" w:line="240"/>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pPr>
        <w:pStyle w:val="CM12"/>
        <w:tabs>
          <w:tab w:val="clear" w:pos="708"/>
          <w:tab w:val="left" w:pos="567" w:leader="none"/>
        </w:tabs>
        <w:suppressAutoHyphens w:val="true"/>
        <w:spacing w:lineRule="atLeast" w:line="240" w:before="440" w:after="220"/>
        <w:jc w:val="both"/>
        <w:rPr>
          <w:sz w:val="20"/>
          <w:szCs w:val="20"/>
        </w:rPr>
      </w:pPr>
      <w:r>
        <w:rPr>
          <w:b/>
          <w:bCs/>
          <w:sz w:val="20"/>
          <w:szCs w:val="20"/>
        </w:rPr>
        <w:t xml:space="preserve">4.2 </w:t>
        <w:tab/>
        <w:t xml:space="preserve">Proof Reading Stage </w:t>
      </w:r>
    </w:p>
    <w:p>
      <w:pPr>
        <w:pStyle w:val="CM5"/>
        <w:suppressAutoHyphens w:val="true"/>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pPr>
        <w:pStyle w:val="CM10"/>
        <w:suppressAutoHyphens w:val="true"/>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pPr>
        <w:pStyle w:val="CM10"/>
        <w:suppressAutoHyphens w:val="true"/>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pPr>
        <w:pStyle w:val="CM18"/>
        <w:suppressAutoHyphens w:val="true"/>
        <w:spacing w:lineRule="atLeast" w:line="236"/>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softHyphen/>
        <w:t>tent, e.g., new results, corrected values, title and authorship, are not possible and can</w:t>
        <w:softHyphen/>
        <w:t xml:space="preserve">not be processed. </w:t>
      </w:r>
    </w:p>
    <w:p>
      <w:pPr>
        <w:pStyle w:val="CM13"/>
        <w:tabs>
          <w:tab w:val="clear" w:pos="708"/>
          <w:tab w:val="left" w:pos="567" w:leader="none"/>
        </w:tabs>
        <w:suppressAutoHyphens w:val="true"/>
        <w:spacing w:before="520" w:after="280"/>
        <w:rPr>
          <w:sz w:val="23"/>
          <w:szCs w:val="23"/>
        </w:rPr>
      </w:pPr>
      <w:r>
        <w:rPr>
          <w:b/>
          <w:bCs/>
          <w:sz w:val="23"/>
          <w:szCs w:val="23"/>
        </w:rPr>
        <w:t xml:space="preserve">5 </w:t>
        <w:tab/>
        <w:t xml:space="preserve">Online Publication in SpringerLink </w:t>
      </w:r>
    </w:p>
    <w:p>
      <w:pPr>
        <w:pStyle w:val="CM13"/>
        <w:suppressAutoHyphens w:val="true"/>
        <w:spacing w:lineRule="atLeast" w:line="236"/>
        <w:jc w:val="both"/>
        <w:rPr>
          <w:sz w:val="20"/>
          <w:szCs w:val="20"/>
        </w:rPr>
      </w:pPr>
      <w:r>
        <w:rPr>
          <w:sz w:val="20"/>
          <w:szCs w:val="20"/>
        </w:rPr>
        <w:t xml:space="preserve">All papers will be published in our digital library </w:t>
      </w:r>
      <w:r>
        <w:rPr>
          <w:rFonts w:cs="Courier New" w:ascii="Courier New" w:hAnsi="Courier New"/>
          <w:sz w:val="20"/>
          <w:szCs w:val="20"/>
        </w:rPr>
        <w:t>www.springerlink.com</w:t>
      </w:r>
      <w:r>
        <w:rPr>
          <w:sz w:val="20"/>
          <w:szCs w:val="20"/>
        </w:rPr>
        <w:t xml:space="preserve">. Only subscribers to Springer’s eBook packages or to the electronic book series are able to access the full text PDFs and references of our online publications. Meta-data, abstracts and author e-mail addresses are freely available for all users. </w:t>
      </w:r>
    </w:p>
    <w:p>
      <w:pPr>
        <w:pStyle w:val="CM12"/>
        <w:suppressAutoHyphens w:val="true"/>
        <w:spacing w:before="520" w:after="280"/>
        <w:rPr>
          <w:sz w:val="23"/>
          <w:szCs w:val="23"/>
        </w:rPr>
      </w:pPr>
      <w:r>
        <w:rPr>
          <w:b/>
          <w:bCs/>
          <w:sz w:val="23"/>
          <w:szCs w:val="23"/>
        </w:rPr>
        <w:t xml:space="preserve">References </w:t>
      </w:r>
    </w:p>
    <w:p>
      <w:pPr>
        <w:pStyle w:val="Default"/>
        <w:numPr>
          <w:ilvl w:val="0"/>
          <w:numId w:val="5"/>
        </w:numPr>
        <w:suppressAutoHyphens w:val="true"/>
        <w:ind w:hanging="284" w:left="284"/>
        <w:jc w:val="both"/>
        <w:rPr>
          <w:color w:val="auto"/>
          <w:sz w:val="18"/>
          <w:szCs w:val="18"/>
        </w:rPr>
      </w:pPr>
      <w:r>
        <w:rPr>
          <w:color w:val="auto"/>
          <w:sz w:val="18"/>
          <w:szCs w:val="18"/>
        </w:rPr>
        <w:t xml:space="preserve">Smith, T.F., Waterman, M.S.: Identification of Common Molecular Subsequences. J. Mol. Biol. 147, 195–197 (1981)  </w:t>
      </w:r>
    </w:p>
    <w:p>
      <w:pPr>
        <w:pStyle w:val="Default"/>
        <w:numPr>
          <w:ilvl w:val="0"/>
          <w:numId w:val="5"/>
        </w:numPr>
        <w:suppressAutoHyphens w:val="true"/>
        <w:ind w:hanging="284" w:left="284"/>
        <w:jc w:val="both"/>
        <w:rPr>
          <w:color w:val="auto"/>
          <w:sz w:val="18"/>
          <w:szCs w:val="18"/>
        </w:rPr>
      </w:pPr>
      <w:r>
        <w:rPr>
          <w:color w:val="auto"/>
          <w:sz w:val="18"/>
          <w:szCs w:val="18"/>
        </w:rPr>
        <w:t>May, P., Ehrlich, H.C., Steinke, T.: ZIB Structure Prediction Pipeline: Composing a Complex Biological Workflow through Web Services. In: Nagel, W.E., Walter, W.V., Lehner, W. (eds.) Euro-Par 2006. LNCS, vol. 4128, pp. 1148–1158. Springer, Heidelberg (2006)</w:t>
      </w:r>
    </w:p>
    <w:p>
      <w:pPr>
        <w:pStyle w:val="Default"/>
        <w:numPr>
          <w:ilvl w:val="0"/>
          <w:numId w:val="5"/>
        </w:numPr>
        <w:suppressAutoHyphens w:val="true"/>
        <w:ind w:hanging="284" w:left="284"/>
        <w:jc w:val="both"/>
        <w:rPr>
          <w:color w:val="auto"/>
          <w:sz w:val="18"/>
          <w:szCs w:val="18"/>
        </w:rPr>
      </w:pPr>
      <w:r>
        <w:rPr>
          <w:color w:val="auto"/>
          <w:sz w:val="18"/>
          <w:szCs w:val="18"/>
        </w:rPr>
        <w:t>Foster, I., Kesselman, C.: The Grid: Blueprint for a New Computing Infrastructure. Mor</w:t>
        <w:softHyphen/>
        <w:t xml:space="preserve">gan Kaufmann, San Francisco (1999) </w:t>
      </w:r>
    </w:p>
    <w:p>
      <w:pPr>
        <w:pStyle w:val="Default"/>
        <w:numPr>
          <w:ilvl w:val="0"/>
          <w:numId w:val="5"/>
        </w:numPr>
        <w:suppressAutoHyphens w:val="true"/>
        <w:ind w:hanging="284" w:left="284"/>
        <w:jc w:val="both"/>
        <w:rPr>
          <w:color w:val="auto"/>
          <w:sz w:val="18"/>
          <w:szCs w:val="18"/>
        </w:rPr>
      </w:pPr>
      <w:r>
        <w:rPr>
          <w:color w:val="auto"/>
          <w:sz w:val="18"/>
          <w:szCs w:val="18"/>
        </w:rPr>
        <w:t xml:space="preserve">Czajkowski, K., Fitzgerald, S., Foster, I., Kesselman, C.: Grid Information Services for Distributed Resource Sharing. In: 10th IEEE International Symposium on High Performance Distributed Computing, pp. 181–184. IEEE Press, New York (2001) </w:t>
      </w:r>
    </w:p>
    <w:p>
      <w:pPr>
        <w:pStyle w:val="Default"/>
        <w:numPr>
          <w:ilvl w:val="0"/>
          <w:numId w:val="5"/>
        </w:numPr>
        <w:suppressAutoHyphens w:val="true"/>
        <w:ind w:hanging="284" w:left="284"/>
        <w:jc w:val="both"/>
        <w:rPr>
          <w:color w:val="auto"/>
          <w:sz w:val="18"/>
          <w:szCs w:val="18"/>
        </w:rPr>
      </w:pPr>
      <w:r>
        <w:rPr>
          <w:color w:val="auto"/>
          <w:sz w:val="18"/>
          <w:szCs w:val="18"/>
        </w:rPr>
        <w:t xml:space="preserve">Foster, I., Kesselman, C., Nick, J., Tuecke, S.: The Physiology of the Grid: an Open Grid Services Architecture for Distributed Systems Integration. Technical report, Global Grid Forum (2002) </w:t>
      </w:r>
    </w:p>
    <w:p>
      <w:pPr>
        <w:pStyle w:val="Default"/>
        <w:numPr>
          <w:ilvl w:val="0"/>
          <w:numId w:val="5"/>
        </w:numPr>
        <w:suppressAutoHyphens w:val="true"/>
        <w:ind w:hanging="284" w:left="284"/>
        <w:jc w:val="both"/>
        <w:rPr>
          <w:color w:val="auto"/>
          <w:sz w:val="18"/>
          <w:szCs w:val="18"/>
        </w:rPr>
      </w:pPr>
      <w:r>
        <w:rPr>
          <w:color w:val="auto"/>
          <w:sz w:val="18"/>
          <w:szCs w:val="18"/>
        </w:rPr>
        <w:t xml:space="preserve">National Center for Biotechnology Information, </w:t>
      </w:r>
      <w:r>
        <w:rPr>
          <w:rFonts w:cs="Courier" w:ascii="Courier" w:hAnsi="Courier"/>
          <w:color w:val="auto"/>
          <w:sz w:val="18"/>
          <w:szCs w:val="18"/>
        </w:rPr>
        <w:t xml:space="preserve">http://www.ncbi.nlm.nih.gov </w:t>
      </w:r>
    </w:p>
    <w:p>
      <w:pPr>
        <w:pStyle w:val="Default"/>
        <w:suppressAutoHyphens w:val="true"/>
        <w:rPr>
          <w:rFonts w:ascii="Courier" w:hAnsi="Courier" w:cs="Courier"/>
          <w:color w:val="auto"/>
          <w:sz w:val="18"/>
          <w:szCs w:val="18"/>
        </w:rPr>
      </w:pPr>
      <w:r>
        <w:rPr>
          <w:rFonts w:cs="Courier" w:ascii="Courier" w:hAnsi="Courier"/>
          <w:color w:val="auto"/>
          <w:sz w:val="18"/>
          <w:szCs w:val="18"/>
        </w:rPr>
      </w:r>
    </w:p>
    <w:p>
      <w:pPr>
        <w:pStyle w:val="Normal"/>
        <w:widowControl/>
        <w:suppressAutoHyphens w:val="false"/>
        <w:bidi w:val="0"/>
        <w:spacing w:lineRule="auto" w:line="276" w:before="0" w:after="200"/>
        <w:jc w:val="left"/>
        <w:rPr/>
      </w:pPr>
      <w:r>
        <w:rPr/>
      </w:r>
    </w:p>
    <w:sectPr>
      <w:headerReference w:type="even" r:id="rId6"/>
      <w:headerReference w:type="default" r:id="rId7"/>
      <w:headerReference w:type="first" r:id="rId8"/>
      <w:footnotePr>
        <w:numFmt w:val="decimal"/>
      </w:footnotePr>
      <w:type w:val="nextPage"/>
      <w:pgSz w:w="11906" w:h="16838"/>
      <w:pgMar w:left="2608" w:right="2665" w:gutter="0" w:header="2381" w:top="2948" w:footer="0" w:bottom="3231"/>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Arial">
    <w:charset w:val="01"/>
    <w:family w:val="roman"/>
    <w:pitch w:val="variable"/>
  </w:font>
  <w:font w:name="Times">
    <w:altName w:val="Times New Roman"/>
    <w:charset w:val="01"/>
    <w:family w:val="roman"/>
    <w:pitch w:val="variable"/>
    <w:embedRegular r:id="rId9" w:fontKey="{09014A78-CABC-4EF0-12AC-5CD89AEFDE09}"/>
    <w:embedBold r:id="rId10" w:fontKey="{0A014A78-CABC-4EF0-12AC-5CD89AEFDE0A}"/>
  </w:font>
  <w:font w:name="Tahoma">
    <w:charset w:val="01"/>
    <w:family w:val="roman"/>
    <w:pitch w:val="variable"/>
    <w:embedRegular r:id="rId11" w:fontKey="{0B014A78-CABC-4EF0-12AC-5CD89AEFDE0B}"/>
    <w:embedBold r:id="rId12" w:fontKey="{0C014A78-CABC-4EF0-12AC-5CD89AEFDE0C}"/>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ourier">
    <w:altName w:val="Courier New"/>
    <w:charset w:val="01"/>
    <w:family w:val="roman"/>
    <w:pitch w:val="variable"/>
  </w:font>
  <w:font w:name="Courier New">
    <w:charset w:val="01"/>
    <w:family w:val="roman"/>
    <w:pitch w:val="variable"/>
  </w:font>
  <w:font w:name="Times">
    <w:altName w:val="Times New Roman"/>
    <w:charset w:val="01"/>
    <w:family w:val="roman"/>
    <w:pitch w:val="default"/>
    <w:embedRegular r:id="rId17" w:fontKey="{11014A78-CABC-4EF0-12AC-5CD89AEFDE11}"/>
  </w:font>
  <w:font w:name="Tms Rmn">
    <w:altName w:val="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Times New Roman">
    <w:charset w:val="01"/>
    <w:family w:val="roman"/>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spacing w:before="0" w:after="200"/>
        <w:rPr/>
      </w:pPr>
      <w:r>
        <w:rPr>
          <w:rStyle w:val="FootnoteCharacters"/>
        </w:rPr>
        <w:footnoteRef/>
      </w:r>
      <w:r>
        <w:rPr/>
        <w:t xml:space="preserve"> </w:t>
      </w:r>
      <w:r>
        <w:rPr>
          <w:rFonts w:ascii="Times New Roman" w:hAnsi="Times New Roman"/>
          <w:sz w:val="18"/>
          <w:szCs w:val="18"/>
        </w:rPr>
        <w:t>The footnote numeral is set flush left and the text follows with the usual word spacing.</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unninghead-left"/>
      <w:spacing w:lineRule="exact" w:line="200" w:before="0" w:after="120"/>
      <w:rPr/>
    </w:pPr>
    <w:r>
      <w:rPr/>
      <w:fldChar w:fldCharType="begin"/>
    </w:r>
    <w:r>
      <w:rPr/>
      <w:instrText xml:space="preserve"> PAGE </w:instrText>
    </w:r>
    <w:r>
      <w:rPr/>
      <w:fldChar w:fldCharType="separate"/>
    </w:r>
    <w:r>
      <w:rPr/>
      <w:t>0</w:t>
    </w:r>
    <w:r>
      <w:rPr/>
      <w:fldChar w:fldCharType="end"/>
    </w:r>
    <w:r>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unninghead-right"/>
      <w:spacing w:before="0" w:after="120"/>
      <w:jc w:val="right"/>
      <w:rPr/>
    </w:pPr>
    <w:r>
      <w:rPr/>
      <w:fldChar w:fldCharType="begin"/>
    </w:r>
    <w:r>
      <w:rPr/>
      <w:instrText xml:space="preserve"> PAGE </w:instrText>
    </w:r>
    <w:r>
      <w:rPr/>
      <w:fldChar w:fldCharType="separate"/>
    </w:r>
    <w:r>
      <w:rPr/>
      <w:t>0</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unninghead-left"/>
      <w:spacing w:lineRule="exact" w:line="200" w:before="0" w:after="120"/>
      <w:rPr/>
    </w:pPr>
    <w:r>
      <w:rPr/>
      <w:fldChar w:fldCharType="begin"/>
    </w:r>
    <w:r>
      <w:rPr/>
      <w:instrText xml:space="preserve"> PAGE </w:instrText>
    </w:r>
    <w:r>
      <w:rPr/>
      <w:fldChar w:fldCharType="separate"/>
    </w:r>
    <w:r>
      <w:rPr/>
      <w:t>8</w:t>
    </w:r>
    <w:r>
      <w:rPr/>
      <w:fldChar w:fldCharType="end"/>
    </w:r>
    <w:r>
      <w:rPr/>
      <w:t xml:space="preserve"> </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unninghead-right"/>
      <w:spacing w:before="0" w:after="120"/>
      <w:jc w:val="right"/>
      <w:rPr/>
    </w:pPr>
    <w:r>
      <w:rPr/>
      <w:fldChar w:fldCharType="begin"/>
    </w:r>
    <w:r>
      <w:rPr/>
      <w:instrText xml:space="preserve"> PAGE </w:instrText>
    </w:r>
    <w:r>
      <w:rPr/>
      <w:fldChar w:fldCharType="separate"/>
    </w:r>
    <w:r>
      <w:rPr/>
      <w:t>9</w:t>
    </w:r>
    <w:r>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598"/>
        </w:tabs>
        <w:ind w:left="598" w:hanging="360"/>
      </w:pPr>
      <w:rPr>
        <w:rFonts w:ascii="Times" w:hAnsi="Times" w:cs="Times" w:hint="default"/>
      </w:rPr>
    </w:lvl>
    <w:lvl w:ilvl="1">
      <w:start w:val="0"/>
      <w:numFmt w:val="none"/>
      <w:suff w:val="nothing"/>
      <w:lvlText w:val=""/>
      <w:lvlJc w:val="left"/>
      <w:pPr>
        <w:tabs>
          <w:tab w:val="num" w:pos="0"/>
        </w:tabs>
        <w:ind w:left="0" w:hanging="0"/>
      </w:pPr>
      <w:rPr/>
    </w:lvl>
    <w:lvl w:ilvl="2">
      <w:start w:val="0"/>
      <w:numFmt w:val="none"/>
      <w:suff w:val="nothing"/>
      <w:lvlText w:val=""/>
      <w:lvlJc w:val="left"/>
      <w:pPr>
        <w:tabs>
          <w:tab w:val="num" w:pos="0"/>
        </w:tabs>
        <w:ind w:left="0" w:hanging="0"/>
      </w:pPr>
      <w:rPr/>
    </w:lvl>
    <w:lvl w:ilvl="3">
      <w:start w:val="0"/>
      <w:numFmt w:val="decimal"/>
      <w:lvlText w:val="%4"/>
      <w:lvlJc w:val="left"/>
      <w:pPr>
        <w:tabs>
          <w:tab w:val="num" w:pos="0"/>
        </w:tabs>
        <w:ind w:left="0" w:hanging="0"/>
      </w:pPr>
      <w:rPr>
        <w:rFonts w:ascii="Tms Rmn" w:hAnsi="Tms Rmn"/>
      </w:rPr>
    </w:lvl>
    <w:lvl w:ilvl="4">
      <w:start w:val="0"/>
      <w:numFmt w:val="decimal"/>
      <w:lvlText w:val="%5"/>
      <w:lvlJc w:val="left"/>
      <w:pPr>
        <w:tabs>
          <w:tab w:val="num" w:pos="0"/>
        </w:tabs>
        <w:ind w:left="0" w:hanging="0"/>
      </w:pPr>
      <w:rPr>
        <w:rFonts w:ascii="Tms Rmn" w:hAnsi="Tms Rmn"/>
      </w:rPr>
    </w:lvl>
    <w:lvl w:ilvl="5">
      <w:start w:val="0"/>
      <w:numFmt w:val="decimal"/>
      <w:lvlText w:val="%6"/>
      <w:lvlJc w:val="left"/>
      <w:pPr>
        <w:tabs>
          <w:tab w:val="num" w:pos="0"/>
        </w:tabs>
        <w:ind w:left="0" w:hanging="0"/>
      </w:pPr>
      <w:rPr>
        <w:rFonts w:ascii="Tms Rmn" w:hAnsi="Tms Rmn"/>
      </w:rPr>
    </w:lvl>
    <w:lvl w:ilvl="6">
      <w:start w:val="0"/>
      <w:numFmt w:val="decimal"/>
      <w:lvlText w:val="%7"/>
      <w:lvlJc w:val="left"/>
      <w:pPr>
        <w:tabs>
          <w:tab w:val="num" w:pos="0"/>
        </w:tabs>
        <w:ind w:left="0" w:hanging="0"/>
      </w:pPr>
      <w:rPr>
        <w:rFonts w:ascii="Tms Rmn" w:hAnsi="Tms Rmn"/>
      </w:rPr>
    </w:lvl>
    <w:lvl w:ilvl="7">
      <w:start w:val="0"/>
      <w:numFmt w:val="decimal"/>
      <w:lvlText w:val="%8"/>
      <w:lvlJc w:val="left"/>
      <w:pPr>
        <w:tabs>
          <w:tab w:val="num" w:pos="0"/>
        </w:tabs>
        <w:ind w:left="0" w:hanging="0"/>
      </w:pPr>
      <w:rPr>
        <w:rFonts w:ascii="Tms Rmn" w:hAnsi="Tms Rmn"/>
      </w:rPr>
    </w:lvl>
    <w:lvl w:ilvl="8">
      <w:start w:val="0"/>
      <w:numFmt w:val="decimal"/>
      <w:lvlText w:val="%9"/>
      <w:lvlJc w:val="left"/>
      <w:pPr>
        <w:tabs>
          <w:tab w:val="num" w:pos="0"/>
        </w:tabs>
        <w:ind w:left="0" w:hanging="0"/>
      </w:pPr>
      <w:rPr>
        <w:rFonts w:ascii="Tms Rmn" w:hAnsi="Tms Rmn"/>
      </w:rPr>
    </w:lvl>
  </w:abstractNum>
  <w:abstractNum w:abstractNumId="2">
    <w:lvl w:ilvl="0">
      <w:start w:val="1"/>
      <w:numFmt w:val="bullet"/>
      <w:lvlText w:val=""/>
      <w:lvlJc w:val="left"/>
      <w:pPr>
        <w:tabs>
          <w:tab w:val="num" w:pos="238"/>
        </w:tabs>
        <w:ind w:left="238" w:hanging="238"/>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numFmt w:val="bullet"/>
      <w:lvlText w:val="•"/>
      <w:lvlJc w:val="left"/>
      <w:pPr>
        <w:tabs>
          <w:tab w:val="num" w:pos="0"/>
        </w:tabs>
        <w:ind w:left="359" w:hanging="360"/>
      </w:pPr>
      <w:rPr>
        <w:rFonts w:ascii="Times New Roman" w:hAnsi="Times New Roman" w:cs="Times New Roman" w:hint="default"/>
        <w:sz w:val="18"/>
      </w:rPr>
    </w:lvl>
    <w:lvl w:ilvl="1">
      <w:start w:val="1"/>
      <w:numFmt w:val="bullet"/>
      <w:lvlText w:val="o"/>
      <w:lvlJc w:val="left"/>
      <w:pPr>
        <w:tabs>
          <w:tab w:val="num" w:pos="0"/>
        </w:tabs>
        <w:ind w:left="1079" w:hanging="360"/>
      </w:pPr>
      <w:rPr>
        <w:rFonts w:ascii="Courier New" w:hAnsi="Courier New" w:cs="Courier New" w:hint="default"/>
      </w:rPr>
    </w:lvl>
    <w:lvl w:ilvl="2">
      <w:start w:val="1"/>
      <w:numFmt w:val="bullet"/>
      <w:lvlText w:val=""/>
      <w:lvlJc w:val="left"/>
      <w:pPr>
        <w:tabs>
          <w:tab w:val="num" w:pos="0"/>
        </w:tabs>
        <w:ind w:left="1799" w:hanging="360"/>
      </w:pPr>
      <w:rPr>
        <w:rFonts w:ascii="Wingdings" w:hAnsi="Wingdings" w:cs="Wingdings" w:hint="default"/>
      </w:rPr>
    </w:lvl>
    <w:lvl w:ilvl="3">
      <w:start w:val="1"/>
      <w:numFmt w:val="bullet"/>
      <w:lvlText w:val=""/>
      <w:lvlJc w:val="left"/>
      <w:pPr>
        <w:tabs>
          <w:tab w:val="num" w:pos="0"/>
        </w:tabs>
        <w:ind w:left="2519" w:hanging="360"/>
      </w:pPr>
      <w:rPr>
        <w:rFonts w:ascii="Symbol" w:hAnsi="Symbol" w:cs="Symbol" w:hint="default"/>
      </w:rPr>
    </w:lvl>
    <w:lvl w:ilvl="4">
      <w:start w:val="1"/>
      <w:numFmt w:val="bullet"/>
      <w:lvlText w:val="o"/>
      <w:lvlJc w:val="left"/>
      <w:pPr>
        <w:tabs>
          <w:tab w:val="num" w:pos="0"/>
        </w:tabs>
        <w:ind w:left="3239" w:hanging="360"/>
      </w:pPr>
      <w:rPr>
        <w:rFonts w:ascii="Courier New" w:hAnsi="Courier New" w:cs="Courier New" w:hint="default"/>
      </w:rPr>
    </w:lvl>
    <w:lvl w:ilvl="5">
      <w:start w:val="1"/>
      <w:numFmt w:val="bullet"/>
      <w:lvlText w:val=""/>
      <w:lvlJc w:val="left"/>
      <w:pPr>
        <w:tabs>
          <w:tab w:val="num" w:pos="0"/>
        </w:tabs>
        <w:ind w:left="3959" w:hanging="360"/>
      </w:pPr>
      <w:rPr>
        <w:rFonts w:ascii="Wingdings" w:hAnsi="Wingdings" w:cs="Wingdings" w:hint="default"/>
      </w:rPr>
    </w:lvl>
    <w:lvl w:ilvl="6">
      <w:start w:val="1"/>
      <w:numFmt w:val="bullet"/>
      <w:lvlText w:val=""/>
      <w:lvlJc w:val="left"/>
      <w:pPr>
        <w:tabs>
          <w:tab w:val="num" w:pos="0"/>
        </w:tabs>
        <w:ind w:left="4679" w:hanging="360"/>
      </w:pPr>
      <w:rPr>
        <w:rFonts w:ascii="Symbol" w:hAnsi="Symbol" w:cs="Symbol" w:hint="default"/>
      </w:rPr>
    </w:lvl>
    <w:lvl w:ilvl="7">
      <w:start w:val="1"/>
      <w:numFmt w:val="bullet"/>
      <w:lvlText w:val="o"/>
      <w:lvlJc w:val="left"/>
      <w:pPr>
        <w:tabs>
          <w:tab w:val="num" w:pos="0"/>
        </w:tabs>
        <w:ind w:left="5399" w:hanging="360"/>
      </w:pPr>
      <w:rPr>
        <w:rFonts w:ascii="Courier New" w:hAnsi="Courier New" w:cs="Courier New" w:hint="default"/>
      </w:rPr>
    </w:lvl>
    <w:lvl w:ilvl="8">
      <w:start w:val="1"/>
      <w:numFmt w:val="bullet"/>
      <w:lvlText w:val=""/>
      <w:lvlJc w:val="left"/>
      <w:pPr>
        <w:tabs>
          <w:tab w:val="num" w:pos="0"/>
        </w:tabs>
        <w:ind w:left="6119"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Times New Roman" w:hAnsi="Times New Roman" w:cs="Times New Roman" w:hint="default"/>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7"/>
  <w:mirrorMargins/>
  <w:embedTrueTypeFonts/>
  <w:defaultTabStop w:val="708"/>
  <w:autoHyphenation w:val="true"/>
  <w:doNotHyphenateCaps/>
  <w:hyphenationZone w:val="140"/>
  <w:evenAndOddHeaders/>
  <w:footnotePr>
    <w:numFmt w:val="decimal"/>
    <w:footnote w:id="0"/>
    <w:footnote w:id="1"/>
  </w:footnotePr>
  <w:compat>
    <w:doNotExpandShiftReturn/>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60829"/>
    <w:pPr>
      <w:widowControl/>
      <w:suppressAutoHyphens w:val="false"/>
      <w:bidi w:val="0"/>
      <w:spacing w:lineRule="auto" w:line="276" w:before="0" w:after="200"/>
      <w:jc w:val="left"/>
    </w:pPr>
    <w:rPr>
      <w:rFonts w:ascii="Calibri" w:hAnsi="Calibri" w:eastAsia="" w:asciiTheme="minorHAnsi" w:eastAsiaTheme="minorEastAsia" w:hAnsiTheme="minorHAnsi" w:cs="Times New Roman"/>
      <w:color w:val="auto"/>
      <w:kern w:val="0"/>
      <w:sz w:val="22"/>
      <w:szCs w:val="22"/>
      <w:lang w:val="tr-TR" w:eastAsia="tr-TR" w:bidi="ar-SA"/>
    </w:rPr>
  </w:style>
  <w:style w:type="paragraph" w:styleId="Heading1">
    <w:name w:val="Heading 1"/>
    <w:basedOn w:val="Normal"/>
    <w:next w:val="Normal"/>
    <w:qFormat/>
    <w:pPr>
      <w:keepNext w:val="true"/>
      <w:spacing w:before="0" w:after="240"/>
      <w:outlineLvl w:val="0"/>
    </w:pPr>
    <w:rPr>
      <w:rFonts w:ascii="Arial" w:hAnsi="Arial"/>
      <w:b/>
      <w:bCs/>
      <w:sz w:val="28"/>
      <w:szCs w:val="24"/>
    </w:rPr>
  </w:style>
  <w:style w:type="paragraph" w:styleId="Heading2">
    <w:name w:val="Heading 2"/>
    <w:basedOn w:val="Normal"/>
    <w:next w:val="Normal"/>
    <w:qFormat/>
    <w:pPr>
      <w:keepNext w:val="true"/>
      <w:spacing w:before="240" w:after="120"/>
      <w:outlineLvl w:val="1"/>
    </w:pPr>
    <w:rPr>
      <w:rFonts w:ascii="Arial" w:hAnsi="Arial"/>
      <w:b/>
    </w:rPr>
  </w:style>
  <w:style w:type="paragraph" w:styleId="Heading3">
    <w:name w:val="Heading 3"/>
    <w:basedOn w:val="Normal"/>
    <w:next w:val="Normal"/>
    <w:qFormat/>
    <w:pPr>
      <w:keepNext w:val="true"/>
      <w:spacing w:before="180" w:after="120"/>
      <w:outlineLvl w:val="2"/>
    </w:pPr>
    <w:rPr>
      <w:rFonts w:ascii="Arial" w:hAnsi="Arial" w:cs="Arial"/>
      <w:b/>
      <w:bCs/>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rPr>
      <w:sz w:val="20"/>
    </w:rPr>
  </w:style>
  <w:style w:type="character" w:styleId="FootnoteCharacters">
    <w:name w:val="Footnote Characters"/>
    <w:basedOn w:val="DefaultParagraphFont"/>
    <w:uiPriority w:val="99"/>
    <w:semiHidden/>
    <w:qFormat/>
    <w:rPr>
      <w:position w:val="0"/>
      <w:sz w:val="12"/>
      <w:sz w:val="12"/>
      <w:vertAlign w:val="baseline"/>
    </w:rPr>
  </w:style>
  <w:style w:type="character" w:styleId="FootnoteReference">
    <w:name w:val="Footnote Reference"/>
    <w:rPr>
      <w:position w:val="0"/>
      <w:sz w:val="12"/>
      <w:sz w:val="12"/>
      <w:vertAlign w:val="baseline"/>
    </w:rPr>
  </w:style>
  <w:style w:type="character" w:styleId="Hyperlink">
    <w:name w:val="Hyperlink"/>
    <w:basedOn w:val="DefaultParagraphFont"/>
    <w:rPr>
      <w:color w:val="0000FF"/>
      <w:u w:val="single"/>
    </w:rPr>
  </w:style>
  <w:style w:type="character" w:styleId="FootnoteTextChar" w:customStyle="1">
    <w:name w:val="Footnote Text Char"/>
    <w:basedOn w:val="DefaultParagraphFont"/>
    <w:link w:val="FootnoteText"/>
    <w:uiPriority w:val="99"/>
    <w:semiHidden/>
    <w:qFormat/>
    <w:locked/>
    <w:rsid w:val="00160829"/>
    <w:rPr>
      <w:rFonts w:ascii="Times" w:hAnsi="Times"/>
      <w:lang w:eastAsia="de-DE"/>
    </w:rPr>
  </w:style>
  <w:style w:type="character" w:styleId="BalloonTextChar" w:customStyle="1">
    <w:name w:val="Balloon Text Char"/>
    <w:basedOn w:val="DefaultParagraphFont"/>
    <w:link w:val="BalloonText"/>
    <w:qFormat/>
    <w:rsid w:val="00160829"/>
    <w:rPr>
      <w:rFonts w:ascii="Tahoma" w:hAnsi="Tahoma" w:eastAsia="" w:cs="Tahoma" w:eastAsiaTheme="minorEastAsia"/>
      <w:sz w:val="16"/>
      <w:szCs w:val="16"/>
      <w:lang w:val="tr-TR" w:eastAsia="tr-TR"/>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rPr/>
  </w:style>
  <w:style w:type="paragraph" w:styleId="Header">
    <w:name w:val="Header"/>
    <w:basedOn w:val="Normal"/>
    <w:pPr>
      <w:tabs>
        <w:tab w:val="clear" w:pos="708"/>
        <w:tab w:val="center" w:pos="4536" w:leader="none"/>
        <w:tab w:val="right" w:pos="9072" w:leader="none"/>
      </w:tabs>
    </w:pPr>
    <w:rPr/>
  </w:style>
  <w:style w:type="paragraph" w:styleId="Footer">
    <w:name w:val="Footer"/>
    <w:basedOn w:val="Normal"/>
    <w:pPr>
      <w:tabs>
        <w:tab w:val="clear" w:pos="708"/>
        <w:tab w:val="center" w:pos="4536" w:leader="none"/>
        <w:tab w:val="right" w:pos="9072" w:leader="none"/>
      </w:tabs>
    </w:pPr>
    <w:rPr/>
  </w:style>
  <w:style w:type="paragraph" w:styleId="Runninghead-left" w:customStyle="1">
    <w:name w:val="Running head - left"/>
    <w:basedOn w:val="Normal"/>
    <w:qFormat/>
    <w:rsid w:val="00d52d3d"/>
    <w:pPr>
      <w:tabs>
        <w:tab w:val="clear" w:pos="708"/>
        <w:tab w:val="left" w:pos="680" w:leader="none"/>
        <w:tab w:val="right" w:pos="6237" w:leader="none"/>
        <w:tab w:val="right" w:pos="6917" w:leader="none"/>
      </w:tabs>
      <w:spacing w:lineRule="exact" w:line="200" w:before="0" w:after="120"/>
    </w:pPr>
    <w:rPr>
      <w:sz w:val="17"/>
    </w:rPr>
  </w:style>
  <w:style w:type="paragraph" w:styleId="Runninghead-right" w:customStyle="1">
    <w:name w:val="Running head - right"/>
    <w:basedOn w:val="Runninghead-left"/>
    <w:qFormat/>
    <w:pPr>
      <w:jc w:val="right"/>
    </w:pPr>
    <w:rPr/>
  </w:style>
  <w:style w:type="paragraph" w:styleId="author" w:customStyle="1">
    <w:name w:val="author"/>
    <w:basedOn w:val="Normal"/>
    <w:next w:val="Normal"/>
    <w:qFormat/>
    <w:rsid w:val="00583e41"/>
    <w:pPr>
      <w:suppressAutoHyphens w:val="true"/>
      <w:spacing w:before="480" w:after="220"/>
    </w:pPr>
    <w:rPr>
      <w:b/>
    </w:rPr>
  </w:style>
  <w:style w:type="paragraph" w:styleId="table" w:customStyle="1">
    <w:name w:val="table"/>
    <w:basedOn w:val="Normal"/>
    <w:qFormat/>
    <w:rsid w:val="00d52d3d"/>
    <w:pPr>
      <w:spacing w:lineRule="atLeast" w:line="200" w:before="60" w:after="200"/>
    </w:pPr>
    <w:rPr>
      <w:sz w:val="17"/>
      <w:szCs w:val="18"/>
    </w:rPr>
  </w:style>
  <w:style w:type="paragraph" w:styleId="equation" w:customStyle="1">
    <w:name w:val="equation"/>
    <w:basedOn w:val="Normal"/>
    <w:next w:val="Normal"/>
    <w:qFormat/>
    <w:rsid w:val="00b97ed3"/>
    <w:pPr>
      <w:tabs>
        <w:tab w:val="clear" w:pos="708"/>
        <w:tab w:val="center" w:pos="3204" w:leader="none"/>
        <w:tab w:val="right" w:pos="6634" w:leader="none"/>
      </w:tabs>
      <w:spacing w:before="240" w:after="240"/>
    </w:pPr>
    <w:rPr/>
  </w:style>
  <w:style w:type="paragraph" w:styleId="figlegend" w:customStyle="1">
    <w:name w:val="figlegend"/>
    <w:basedOn w:val="Normal"/>
    <w:next w:val="Normal"/>
    <w:qFormat/>
    <w:rsid w:val="00d52d3d"/>
    <w:pPr>
      <w:keepLines/>
      <w:spacing w:lineRule="atLeast" w:line="200" w:before="120" w:after="240"/>
    </w:pPr>
    <w:rPr>
      <w:sz w:val="17"/>
    </w:rPr>
  </w:style>
  <w:style w:type="paragraph" w:styleId="FunotentextFootnote" w:customStyle="1">
    <w:name w:val="Fußnotentext.Footnote"/>
    <w:basedOn w:val="p1a"/>
    <w:qFormat/>
    <w:rsid w:val="00405e55"/>
    <w:pPr>
      <w:tabs>
        <w:tab w:val="clear" w:pos="708"/>
        <w:tab w:val="left" w:pos="170" w:leader="none"/>
      </w:tabs>
      <w:spacing w:lineRule="atLeast" w:line="200" w:before="0" w:after="40"/>
    </w:pPr>
    <w:rPr>
      <w:sz w:val="17"/>
    </w:rPr>
  </w:style>
  <w:style w:type="paragraph" w:styleId="p1a" w:customStyle="1">
    <w:name w:val="p1a"/>
    <w:basedOn w:val="Normal"/>
    <w:next w:val="Normal"/>
    <w:qFormat/>
    <w:pPr/>
    <w:rPr/>
  </w:style>
  <w:style w:type="paragraph" w:styleId="heading11" w:customStyle="1">
    <w:name w:val="heading1"/>
    <w:basedOn w:val="Normal"/>
    <w:next w:val="p1a"/>
    <w:qFormat/>
    <w:rsid w:val="00005f1b"/>
    <w:pPr>
      <w:keepNext w:val="true"/>
      <w:keepLines/>
      <w:tabs>
        <w:tab w:val="clear" w:pos="708"/>
        <w:tab w:val="left" w:pos="454" w:leader="none"/>
      </w:tabs>
      <w:suppressAutoHyphens w:val="true"/>
      <w:spacing w:before="600" w:after="320"/>
    </w:pPr>
    <w:rPr>
      <w:b/>
      <w:sz w:val="24"/>
    </w:rPr>
  </w:style>
  <w:style w:type="paragraph" w:styleId="heading21" w:customStyle="1">
    <w:name w:val="heading2"/>
    <w:basedOn w:val="heading11"/>
    <w:next w:val="p1a"/>
    <w:qFormat/>
    <w:rsid w:val="00005f1b"/>
    <w:pPr>
      <w:tabs>
        <w:tab w:val="left" w:pos="454" w:leader="none"/>
        <w:tab w:val="left" w:pos="510" w:leader="none"/>
      </w:tabs>
    </w:pPr>
    <w:rPr>
      <w:i/>
    </w:rPr>
  </w:style>
  <w:style w:type="paragraph" w:styleId="heading31" w:customStyle="1">
    <w:name w:val="heading3"/>
    <w:basedOn w:val="p1a"/>
    <w:next w:val="p1a"/>
    <w:qFormat/>
    <w:rsid w:val="00005f1b"/>
    <w:pPr>
      <w:tabs>
        <w:tab w:val="clear" w:pos="708"/>
        <w:tab w:val="left" w:pos="284" w:leader="none"/>
      </w:tabs>
      <w:suppressAutoHyphens w:val="true"/>
      <w:spacing w:before="480" w:after="240"/>
    </w:pPr>
    <w:rPr>
      <w:b/>
    </w:rPr>
  </w:style>
  <w:style w:type="paragraph" w:styleId="Subitem" w:customStyle="1">
    <w:name w:val="Subitem"/>
    <w:qFormat/>
    <w:rsid w:val="006a574a"/>
    <w:pPr>
      <w:widowControl/>
      <w:numPr>
        <w:ilvl w:val="0"/>
        <w:numId w:val="1"/>
      </w:numPr>
      <w:bidi w:val="0"/>
      <w:spacing w:lineRule="atLeast" w:line="240" w:before="0" w:after="120"/>
      <w:contextualSpacing/>
      <w:jc w:val="both"/>
    </w:pPr>
    <w:rPr>
      <w:rFonts w:ascii="Times" w:hAnsi="Times" w:eastAsia="Times New Roman" w:cs="Times New Roman"/>
      <w:color w:val="auto"/>
      <w:kern w:val="0"/>
      <w:sz w:val="20"/>
      <w:szCs w:val="20"/>
      <w:lang w:eastAsia="de-DE" w:val="en-US" w:bidi="ar-SA"/>
    </w:rPr>
  </w:style>
  <w:style w:type="paragraph" w:styleId="NumberedItem" w:customStyle="1">
    <w:name w:val="Numbered Item"/>
    <w:basedOn w:val="BulletItem"/>
    <w:qFormat/>
    <w:rsid w:val="006a574a"/>
    <w:pPr/>
    <w:rPr/>
  </w:style>
  <w:style w:type="paragraph" w:styleId="BulletItem" w:customStyle="1">
    <w:name w:val="Bullet Item"/>
    <w:basedOn w:val="Normal"/>
    <w:qFormat/>
    <w:rsid w:val="00ea44d1"/>
    <w:pPr>
      <w:numPr>
        <w:ilvl w:val="0"/>
        <w:numId w:val="2"/>
      </w:numPr>
      <w:spacing w:before="120" w:after="120"/>
      <w:contextualSpacing/>
    </w:pPr>
    <w:rPr/>
  </w:style>
  <w:style w:type="paragraph" w:styleId="petit" w:customStyle="1">
    <w:name w:val="petit"/>
    <w:basedOn w:val="Normal"/>
    <w:qFormat/>
    <w:rsid w:val="00d27ccd"/>
    <w:pPr>
      <w:spacing w:lineRule="atLeast" w:line="200" w:before="120" w:after="120"/>
    </w:pPr>
    <w:rPr>
      <w:sz w:val="17"/>
    </w:rPr>
  </w:style>
  <w:style w:type="paragraph" w:styleId="reference" w:customStyle="1">
    <w:name w:val="reference"/>
    <w:basedOn w:val="Normal"/>
    <w:qFormat/>
    <w:rsid w:val="00d52d3d"/>
    <w:pPr>
      <w:tabs>
        <w:tab w:val="clear" w:pos="708"/>
        <w:tab w:val="left" w:pos="340" w:leader="none"/>
      </w:tabs>
      <w:spacing w:lineRule="atLeast" w:line="200"/>
      <w:ind w:hanging="238" w:left="238"/>
    </w:pPr>
    <w:rPr>
      <w:sz w:val="18"/>
    </w:rPr>
  </w:style>
  <w:style w:type="paragraph" w:styleId="Important" w:customStyle="1">
    <w:name w:val="Important"/>
    <w:basedOn w:val="p1a"/>
    <w:qFormat/>
    <w:rsid w:val="008603f5"/>
    <w:pPr>
      <w:shd w:val="clear" w:color="auto" w:fill="D9D9D9"/>
      <w:spacing w:before="240" w:after="240"/>
      <w:ind w:left="238" w:right="238"/>
      <w:contextualSpacing/>
    </w:pPr>
    <w:rPr/>
  </w:style>
  <w:style w:type="paragraph" w:styleId="tablelegend" w:customStyle="1">
    <w:name w:val="tablelegend"/>
    <w:basedOn w:val="Normal"/>
    <w:next w:val="Normal"/>
    <w:qFormat/>
    <w:rsid w:val="00d52d3d"/>
    <w:pPr>
      <w:keepNext w:val="true"/>
      <w:keepLines/>
      <w:spacing w:lineRule="atLeast" w:line="200" w:before="240" w:after="120"/>
    </w:pPr>
    <w:rPr>
      <w:sz w:val="17"/>
    </w:rPr>
  </w:style>
  <w:style w:type="paragraph" w:styleId="tablenotes" w:customStyle="1">
    <w:name w:val="tablenotes"/>
    <w:basedOn w:val="Normal"/>
    <w:next w:val="Normal"/>
    <w:qFormat/>
    <w:rsid w:val="00d52d3d"/>
    <w:pPr>
      <w:widowControl w:val="false"/>
      <w:spacing w:lineRule="atLeast" w:line="200" w:before="20" w:after="200"/>
    </w:pPr>
    <w:rPr>
      <w:sz w:val="17"/>
    </w:rPr>
  </w:style>
  <w:style w:type="paragraph" w:styleId="Title1" w:customStyle="1">
    <w:name w:val="Title1"/>
    <w:basedOn w:val="Normal"/>
    <w:next w:val="p1a"/>
    <w:qFormat/>
    <w:rsid w:val="000e0820"/>
    <w:pPr>
      <w:keepNext w:val="true"/>
      <w:keepLines/>
      <w:pageBreakBefore/>
      <w:tabs>
        <w:tab w:val="clear" w:pos="708"/>
        <w:tab w:val="left" w:pos="284" w:leader="none"/>
      </w:tabs>
      <w:suppressAutoHyphens w:val="true"/>
      <w:spacing w:lineRule="atLeast" w:line="360"/>
    </w:pPr>
    <w:rPr>
      <w:b/>
      <w:sz w:val="32"/>
    </w:rPr>
  </w:style>
  <w:style w:type="paragraph" w:styleId="TOC1">
    <w:name w:val="TOC 1"/>
    <w:basedOn w:val="Normal"/>
    <w:next w:val="petit"/>
    <w:semiHidden/>
    <w:pPr>
      <w:tabs>
        <w:tab w:val="clear" w:pos="708"/>
        <w:tab w:val="right" w:pos="6634" w:leader="dot"/>
      </w:tabs>
      <w:spacing w:before="240" w:after="200"/>
    </w:pPr>
    <w:rPr>
      <w:b/>
    </w:rPr>
  </w:style>
  <w:style w:type="paragraph" w:styleId="TOC2">
    <w:name w:val="TOC 2"/>
    <w:basedOn w:val="TOC1"/>
    <w:semiHidden/>
    <w:pPr>
      <w:spacing w:before="0" w:after="200"/>
      <w:ind w:left="284"/>
    </w:pPr>
    <w:rPr>
      <w:b w:val="false"/>
    </w:rPr>
  </w:style>
  <w:style w:type="paragraph" w:styleId="TOC3">
    <w:name w:val="TOC 3"/>
    <w:basedOn w:val="TOC1"/>
    <w:semiHidden/>
    <w:pPr>
      <w:spacing w:before="0" w:after="200"/>
      <w:ind w:left="510"/>
    </w:pPr>
    <w:rPr>
      <w:b w:val="false"/>
    </w:rPr>
  </w:style>
  <w:style w:type="paragraph" w:styleId="Index1">
    <w:name w:val="Index 1"/>
    <w:basedOn w:val="petit"/>
    <w:semiHidden/>
    <w:rsid w:val="009960f7"/>
    <w:pPr>
      <w:spacing w:before="0" w:after="0"/>
      <w:ind w:hanging="720" w:left="720"/>
    </w:pPr>
    <w:rPr>
      <w:szCs w:val="21"/>
    </w:rPr>
  </w:style>
  <w:style w:type="paragraph" w:styleId="Index2">
    <w:name w:val="Index 2"/>
    <w:basedOn w:val="Index1"/>
    <w:semiHidden/>
    <w:rsid w:val="009960f7"/>
    <w:pPr>
      <w:ind w:left="958"/>
    </w:pPr>
    <w:rPr/>
  </w:style>
  <w:style w:type="paragraph" w:styleId="Index3">
    <w:name w:val="Index 3"/>
    <w:basedOn w:val="Normal"/>
    <w:next w:val="Normal"/>
    <w:semiHidden/>
    <w:pPr>
      <w:ind w:hanging="220" w:left="660"/>
    </w:pPr>
    <w:rPr>
      <w:szCs w:val="21"/>
    </w:rPr>
  </w:style>
  <w:style w:type="paragraph" w:styleId="FootnoteText">
    <w:name w:val="Footnote Text"/>
    <w:basedOn w:val="Normal"/>
    <w:link w:val="FootnoteTextChar"/>
    <w:uiPriority w:val="99"/>
    <w:semiHidden/>
    <w:pPr/>
    <w:rPr/>
  </w:style>
  <w:style w:type="paragraph" w:styleId="TOC4">
    <w:name w:val="TOC 4"/>
    <w:basedOn w:val="TOC3"/>
    <w:next w:val="Normal"/>
    <w:semiHidden/>
    <w:rsid w:val="00772bbe"/>
    <w:pPr>
      <w:ind w:left="737"/>
    </w:pPr>
    <w:rPr/>
  </w:style>
  <w:style w:type="paragraph" w:styleId="heading4" w:customStyle="1">
    <w:name w:val="heading4"/>
    <w:basedOn w:val="p1a"/>
    <w:next w:val="p1a"/>
    <w:qFormat/>
    <w:rsid w:val="00005f1b"/>
    <w:pPr>
      <w:keepNext w:val="true"/>
      <w:suppressAutoHyphens w:val="true"/>
      <w:spacing w:before="480" w:after="240"/>
    </w:pPr>
    <w:rPr/>
  </w:style>
  <w:style w:type="paragraph" w:styleId="heading5" w:customStyle="1">
    <w:name w:val="heading5"/>
    <w:basedOn w:val="heading4"/>
    <w:next w:val="p1a"/>
    <w:qFormat/>
    <w:rsid w:val="00d4758b"/>
    <w:pPr>
      <w:spacing w:before="360" w:after="120"/>
    </w:pPr>
    <w:rPr>
      <w:i/>
    </w:rPr>
  </w:style>
  <w:style w:type="paragraph" w:styleId="Subtitle1" w:customStyle="1">
    <w:name w:val="Subtitle1"/>
    <w:basedOn w:val="Title1"/>
    <w:next w:val="author"/>
    <w:qFormat/>
    <w:rsid w:val="00583e41"/>
    <w:pPr>
      <w:pageBreakBefore w:val="false"/>
      <w:tabs>
        <w:tab w:val="clear" w:pos="284"/>
        <w:tab w:val="left" w:pos="567" w:leader="none"/>
      </w:tabs>
      <w:spacing w:lineRule="atLeast" w:line="320" w:before="320" w:after="200"/>
    </w:pPr>
    <w:rPr>
      <w:rFonts w:cs="Arial"/>
      <w:sz w:val="28"/>
    </w:rPr>
  </w:style>
  <w:style w:type="paragraph" w:styleId="Run-inHeading1" w:customStyle="1">
    <w:name w:val="Run-in Heading 1"/>
    <w:basedOn w:val="p1a"/>
    <w:qFormat/>
    <w:rsid w:val="00722f8a"/>
    <w:pPr>
      <w:spacing w:before="120" w:after="200"/>
    </w:pPr>
    <w:rPr>
      <w:b/>
    </w:rPr>
  </w:style>
  <w:style w:type="paragraph" w:styleId="Run-inHeading2" w:customStyle="1">
    <w:name w:val="Run-in Heading 2"/>
    <w:basedOn w:val="p1a"/>
    <w:qFormat/>
    <w:rsid w:val="00722f8a"/>
    <w:pPr>
      <w:spacing w:before="120" w:after="200"/>
    </w:pPr>
    <w:rPr>
      <w:i/>
    </w:rPr>
  </w:style>
  <w:style w:type="paragraph" w:styleId="affiliation" w:customStyle="1">
    <w:name w:val="affiliation"/>
    <w:basedOn w:val="Normal"/>
    <w:next w:val="Normal"/>
    <w:qFormat/>
    <w:rsid w:val="00b065e8"/>
    <w:pPr>
      <w:suppressAutoHyphens w:val="true"/>
      <w:spacing w:lineRule="atLeast" w:line="200" w:before="120" w:after="200"/>
      <w:ind w:left="238"/>
    </w:pPr>
    <w:rPr>
      <w:sz w:val="17"/>
    </w:rPr>
  </w:style>
  <w:style w:type="paragraph" w:styleId="abstract" w:customStyle="1">
    <w:name w:val="abstract"/>
    <w:basedOn w:val="Normal"/>
    <w:next w:val="Normal"/>
    <w:qFormat/>
    <w:rsid w:val="00b61139"/>
    <w:pPr>
      <w:spacing w:before="480" w:after="480"/>
    </w:pPr>
    <w:rPr/>
  </w:style>
  <w:style w:type="paragraph" w:styleId="quotation" w:customStyle="1">
    <w:name w:val="quotation"/>
    <w:basedOn w:val="affiliation"/>
    <w:next w:val="Normal"/>
    <w:qFormat/>
    <w:rsid w:val="00044a53"/>
    <w:pPr>
      <w:spacing w:before="120" w:after="120"/>
      <w:ind w:right="238"/>
      <w:contextualSpacing/>
    </w:pPr>
    <w:rPr/>
  </w:style>
  <w:style w:type="paragraph" w:styleId="acknowledgements" w:customStyle="1">
    <w:name w:val="acknowledgements"/>
    <w:basedOn w:val="affiliation"/>
    <w:next w:val="Normal"/>
    <w:qFormat/>
    <w:rsid w:val="00b065e8"/>
    <w:pPr>
      <w:suppressAutoHyphens w:val="false"/>
      <w:spacing w:before="240" w:after="200"/>
      <w:ind w:left="0"/>
      <w:jc w:val="both"/>
    </w:pPr>
    <w:rPr/>
  </w:style>
  <w:style w:type="paragraph" w:styleId="references" w:customStyle="1">
    <w:name w:val="references"/>
    <w:basedOn w:val="petit"/>
    <w:qFormat/>
    <w:rsid w:val="00d27ccd"/>
    <w:pPr>
      <w:spacing w:before="0" w:after="0"/>
      <w:ind w:hanging="238" w:left="238"/>
    </w:pPr>
    <w:rPr/>
  </w:style>
  <w:style w:type="paragraph" w:styleId="figurecitation" w:customStyle="1">
    <w:name w:val="figurecitation"/>
    <w:basedOn w:val="Normal"/>
    <w:qFormat/>
    <w:rsid w:val="00b61139"/>
    <w:pPr>
      <w:pBdr>
        <w:top w:val="single" w:sz="8" w:space="1" w:color="000000"/>
        <w:left w:val="single" w:sz="8" w:space="4" w:color="000000"/>
        <w:bottom w:val="single" w:sz="8" w:space="1" w:color="000000"/>
        <w:right w:val="single" w:sz="8" w:space="4" w:color="000000"/>
      </w:pBdr>
    </w:pPr>
    <w:rPr>
      <w:rFonts w:ascii="Arial" w:hAnsi="Arial"/>
      <w:b/>
      <w:sz w:val="36"/>
    </w:rPr>
  </w:style>
  <w:style w:type="paragraph" w:styleId="Default" w:customStyle="1">
    <w:name w:val="Default"/>
    <w:qFormat/>
    <w:rsid w:val="00160829"/>
    <w:pPr>
      <w:widowControl w:val="false"/>
      <w:bidi w:val="0"/>
      <w:spacing w:before="0" w:after="0"/>
      <w:jc w:val="left"/>
    </w:pPr>
    <w:rPr>
      <w:rFonts w:eastAsia="" w:eastAsiaTheme="minorEastAsia" w:ascii="Times New Roman" w:hAnsi="Times New Roman" w:cs="Times New Roman"/>
      <w:color w:val="000000"/>
      <w:kern w:val="0"/>
      <w:sz w:val="24"/>
      <w:szCs w:val="24"/>
      <w:lang w:val="tr-TR" w:eastAsia="tr-TR" w:bidi="ar-SA"/>
    </w:rPr>
  </w:style>
  <w:style w:type="paragraph" w:styleId="CM1" w:customStyle="1">
    <w:name w:val="CM1"/>
    <w:basedOn w:val="Default"/>
    <w:next w:val="Default"/>
    <w:uiPriority w:val="99"/>
    <w:qFormat/>
    <w:rsid w:val="00160829"/>
    <w:pPr/>
    <w:rPr>
      <w:color w:val="auto"/>
    </w:rPr>
  </w:style>
  <w:style w:type="paragraph" w:styleId="CM12" w:customStyle="1">
    <w:name w:val="CM12"/>
    <w:basedOn w:val="Default"/>
    <w:next w:val="Default"/>
    <w:uiPriority w:val="99"/>
    <w:qFormat/>
    <w:rsid w:val="00160829"/>
    <w:pPr/>
    <w:rPr>
      <w:color w:val="auto"/>
    </w:rPr>
  </w:style>
  <w:style w:type="paragraph" w:styleId="CM18" w:customStyle="1">
    <w:name w:val="CM18"/>
    <w:basedOn w:val="Default"/>
    <w:next w:val="Default"/>
    <w:uiPriority w:val="99"/>
    <w:qFormat/>
    <w:rsid w:val="00160829"/>
    <w:pPr/>
    <w:rPr>
      <w:color w:val="auto"/>
    </w:rPr>
  </w:style>
  <w:style w:type="paragraph" w:styleId="CM14" w:customStyle="1">
    <w:name w:val="CM14"/>
    <w:basedOn w:val="Default"/>
    <w:next w:val="Default"/>
    <w:uiPriority w:val="99"/>
    <w:qFormat/>
    <w:rsid w:val="00160829"/>
    <w:pPr/>
    <w:rPr>
      <w:color w:val="auto"/>
    </w:rPr>
  </w:style>
  <w:style w:type="paragraph" w:styleId="CM3" w:customStyle="1">
    <w:name w:val="CM3"/>
    <w:basedOn w:val="Default"/>
    <w:next w:val="Default"/>
    <w:uiPriority w:val="99"/>
    <w:qFormat/>
    <w:rsid w:val="00160829"/>
    <w:pPr>
      <w:spacing w:lineRule="atLeast" w:line="240"/>
    </w:pPr>
    <w:rPr>
      <w:color w:val="auto"/>
    </w:rPr>
  </w:style>
  <w:style w:type="paragraph" w:styleId="CM4" w:customStyle="1">
    <w:name w:val="CM4"/>
    <w:basedOn w:val="Default"/>
    <w:next w:val="Default"/>
    <w:uiPriority w:val="99"/>
    <w:qFormat/>
    <w:rsid w:val="00160829"/>
    <w:pPr>
      <w:spacing w:lineRule="atLeast" w:line="231"/>
    </w:pPr>
    <w:rPr>
      <w:color w:val="auto"/>
    </w:rPr>
  </w:style>
  <w:style w:type="paragraph" w:styleId="CM5" w:customStyle="1">
    <w:name w:val="CM5"/>
    <w:basedOn w:val="Default"/>
    <w:next w:val="Default"/>
    <w:uiPriority w:val="99"/>
    <w:qFormat/>
    <w:rsid w:val="00160829"/>
    <w:pPr>
      <w:spacing w:lineRule="atLeast" w:line="236"/>
    </w:pPr>
    <w:rPr>
      <w:color w:val="auto"/>
    </w:rPr>
  </w:style>
  <w:style w:type="paragraph" w:styleId="CM13" w:customStyle="1">
    <w:name w:val="CM13"/>
    <w:basedOn w:val="Default"/>
    <w:next w:val="Default"/>
    <w:uiPriority w:val="99"/>
    <w:qFormat/>
    <w:rsid w:val="00160829"/>
    <w:pPr/>
    <w:rPr>
      <w:color w:val="auto"/>
    </w:rPr>
  </w:style>
  <w:style w:type="paragraph" w:styleId="CM15" w:customStyle="1">
    <w:name w:val="CM15"/>
    <w:basedOn w:val="Default"/>
    <w:next w:val="Default"/>
    <w:uiPriority w:val="99"/>
    <w:qFormat/>
    <w:rsid w:val="00160829"/>
    <w:pPr/>
    <w:rPr>
      <w:color w:val="auto"/>
    </w:rPr>
  </w:style>
  <w:style w:type="paragraph" w:styleId="CM7" w:customStyle="1">
    <w:name w:val="CM7"/>
    <w:basedOn w:val="Default"/>
    <w:next w:val="Default"/>
    <w:uiPriority w:val="99"/>
    <w:qFormat/>
    <w:rsid w:val="00160829"/>
    <w:pPr>
      <w:spacing w:lineRule="atLeast" w:line="243"/>
    </w:pPr>
    <w:rPr>
      <w:color w:val="auto"/>
    </w:rPr>
  </w:style>
  <w:style w:type="paragraph" w:styleId="CM17" w:customStyle="1">
    <w:name w:val="CM17"/>
    <w:basedOn w:val="Default"/>
    <w:next w:val="Default"/>
    <w:uiPriority w:val="99"/>
    <w:qFormat/>
    <w:rsid w:val="00160829"/>
    <w:pPr/>
    <w:rPr>
      <w:color w:val="auto"/>
    </w:rPr>
  </w:style>
  <w:style w:type="paragraph" w:styleId="CM10" w:customStyle="1">
    <w:name w:val="CM10"/>
    <w:basedOn w:val="Default"/>
    <w:next w:val="Default"/>
    <w:uiPriority w:val="99"/>
    <w:qFormat/>
    <w:rsid w:val="00160829"/>
    <w:pPr>
      <w:spacing w:lineRule="atLeast" w:line="236"/>
    </w:pPr>
    <w:rPr>
      <w:color w:val="auto"/>
    </w:rPr>
  </w:style>
  <w:style w:type="paragraph" w:styleId="BalloonText">
    <w:name w:val="Balloon Text"/>
    <w:basedOn w:val="Normal"/>
    <w:link w:val="BalloonTextChar"/>
    <w:qFormat/>
    <w:rsid w:val="00160829"/>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Style2">
    <w:name w:val="Style2"/>
    <w:basedOn w:val="TableClassic1"/>
    <w:uiPriority w:val="99"/>
    <w:rsid w:val="00160829"/>
    <w:pPr>
      <w:spacing w:after="0" w:line="240" w:lineRule="auto"/>
    </w:pPr>
    <w:rPr>
      <w:rFonts w:asciiTheme="minorHAnsi" w:hAnsiTheme="minorHAnsi" w:eastAsiaTheme="minorEastAsia"/>
      <w:lang w:val="tr-TR" w:eastAsia="tr-TR"/>
      <w:sz w:val="22"/>
      <w:szCs w:val="22"/>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rPr/>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rsid w:val="00160829"/>
    <w:pPr>
      <w:spacing w:after="200" w:line="276" w:lineRule="auto"/>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image" Target="media/image1.jpeg"/><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T1-book</Template>
  <TotalTime>32</TotalTime>
  <Application>LibreOffice/24.2.7.2$Linux_X86_64 LibreOffice_project/420$Build-2</Application>
  <AppVersion>15.0000</AppVersion>
  <Pages>7</Pages>
  <Words>2650</Words>
  <Characters>13362</Characters>
  <CharactersWithSpaces>15966</CharactersWithSpaces>
  <Paragraphs>113</Paragraphs>
  <Company>BertelsmannSpringer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2019-06-18T11:22:00Z</dcterms:created>
  <dc:creator>ACER</dc:creator>
  <dc:description/>
  <dc:language>en-US</dc:language>
  <cp:lastModifiedBy>user</cp:lastModifiedBy>
  <dcterms:modified xsi:type="dcterms:W3CDTF">2019-12-23T06:33:00Z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